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013" w:rsidRDefault="00D046B1">
      <w:pPr>
        <w:jc w:val="left"/>
        <w:rPr>
          <w:rFonts w:ascii="黑体" w:eastAsia="黑体"/>
          <w:sz w:val="32"/>
          <w:szCs w:val="32"/>
        </w:rPr>
      </w:pPr>
      <w:r>
        <w:rPr>
          <w:rFonts w:ascii="黑体" w:eastAsia="黑体" w:hint="eastAsia"/>
          <w:sz w:val="32"/>
          <w:szCs w:val="32"/>
        </w:rPr>
        <w:t>附件</w:t>
      </w:r>
      <w:r>
        <w:rPr>
          <w:rFonts w:ascii="黑体" w:eastAsia="黑体" w:hint="eastAsia"/>
          <w:sz w:val="32"/>
          <w:szCs w:val="32"/>
        </w:rPr>
        <w:t>1</w:t>
      </w:r>
      <w:bookmarkStart w:id="0" w:name="_GoBack"/>
      <w:bookmarkEnd w:id="0"/>
    </w:p>
    <w:p w:rsidR="00DC7013" w:rsidRDefault="00DC7013">
      <w:pPr>
        <w:jc w:val="left"/>
        <w:rPr>
          <w:sz w:val="24"/>
        </w:rPr>
      </w:pPr>
    </w:p>
    <w:p w:rsidR="00DC7013" w:rsidRDefault="00D046B1">
      <w:pPr>
        <w:spacing w:line="600" w:lineRule="exact"/>
        <w:jc w:val="center"/>
        <w:rPr>
          <w:rFonts w:ascii="华文中宋" w:eastAsia="华文中宋" w:hAnsi="华文中宋" w:cs="华文中宋"/>
          <w:snapToGrid w:val="0"/>
          <w:spacing w:val="-6"/>
          <w:kern w:val="0"/>
          <w:sz w:val="44"/>
          <w:szCs w:val="44"/>
        </w:rPr>
      </w:pPr>
      <w:r>
        <w:rPr>
          <w:rFonts w:ascii="华文中宋" w:eastAsia="华文中宋" w:hAnsi="华文中宋" w:cs="华文中宋" w:hint="eastAsia"/>
          <w:snapToGrid w:val="0"/>
          <w:spacing w:val="-6"/>
          <w:kern w:val="0"/>
          <w:sz w:val="44"/>
          <w:szCs w:val="44"/>
        </w:rPr>
        <w:t>上海市公园配套服务项目经营管理办法</w:t>
      </w:r>
    </w:p>
    <w:p w:rsidR="00DC7013" w:rsidRDefault="00D046B1">
      <w:pPr>
        <w:spacing w:line="600" w:lineRule="exact"/>
        <w:jc w:val="center"/>
        <w:rPr>
          <w:rFonts w:ascii="楷体" w:eastAsia="楷体" w:hAnsi="楷体" w:cs="CESI仿宋-GB2312"/>
          <w:b/>
          <w:bCs/>
          <w:sz w:val="32"/>
          <w:szCs w:val="32"/>
        </w:rPr>
      </w:pPr>
      <w:r>
        <w:rPr>
          <w:rFonts w:ascii="楷体" w:eastAsia="楷体" w:hAnsi="楷体" w:cs="CESI仿宋-GB2312" w:hint="eastAsia"/>
          <w:b/>
          <w:bCs/>
          <w:sz w:val="32"/>
          <w:szCs w:val="32"/>
        </w:rPr>
        <w:t>（</w:t>
      </w:r>
      <w:r>
        <w:rPr>
          <w:rFonts w:ascii="楷体" w:eastAsia="楷体" w:hAnsi="楷体" w:cs="CESI仿宋-GB2312" w:hint="eastAsia"/>
          <w:b/>
          <w:bCs/>
          <w:sz w:val="32"/>
          <w:szCs w:val="32"/>
        </w:rPr>
        <w:t>公示稿</w:t>
      </w:r>
      <w:r>
        <w:rPr>
          <w:rFonts w:ascii="楷体" w:eastAsia="楷体" w:hAnsi="楷体" w:cs="CESI仿宋-GB2312" w:hint="eastAsia"/>
          <w:b/>
          <w:bCs/>
          <w:sz w:val="32"/>
          <w:szCs w:val="32"/>
        </w:rPr>
        <w:t>）</w:t>
      </w:r>
    </w:p>
    <w:p w:rsidR="00DC7013" w:rsidRDefault="00DC7013">
      <w:pPr>
        <w:pStyle w:val="a7"/>
        <w:widowControl/>
        <w:shd w:val="clear" w:color="auto" w:fill="FFFFFF"/>
        <w:adjustRightInd w:val="0"/>
        <w:snapToGrid w:val="0"/>
        <w:spacing w:beforeAutospacing="0" w:afterAutospacing="0" w:line="600" w:lineRule="exact"/>
        <w:rPr>
          <w:rFonts w:ascii="仿宋_GB2312" w:eastAsia="仿宋_GB2312" w:hAnsi="CESI仿宋-GB2312" w:cs="CESI仿宋-GB2312"/>
          <w:b/>
          <w:bCs/>
          <w:color w:val="333333"/>
          <w:sz w:val="32"/>
          <w:szCs w:val="32"/>
          <w:shd w:val="clear" w:color="auto" w:fill="FFFFFF"/>
        </w:rPr>
      </w:pPr>
    </w:p>
    <w:p w:rsidR="00DC7013" w:rsidRDefault="00D046B1">
      <w:pPr>
        <w:spacing w:line="600" w:lineRule="exact"/>
        <w:ind w:firstLineChars="200" w:firstLine="643"/>
        <w:rPr>
          <w:rFonts w:ascii="仿宋_GB2312" w:eastAsia="仿宋_GB2312" w:hAnsi="CESI仿宋-GB2312" w:cs="CESI仿宋-GB2312"/>
          <w:sz w:val="32"/>
          <w:szCs w:val="32"/>
          <w:shd w:val="clear" w:color="auto" w:fill="FFFFFF"/>
        </w:rPr>
      </w:pPr>
      <w:r>
        <w:rPr>
          <w:rFonts w:ascii="仿宋_GB2312" w:eastAsia="仿宋_GB2312" w:hAnsi="仿宋_GB2312" w:cs="仿宋_GB2312" w:hint="eastAsia"/>
          <w:b/>
          <w:bCs/>
          <w:sz w:val="32"/>
          <w:szCs w:val="32"/>
        </w:rPr>
        <w:t>第一条（目的依据）</w:t>
      </w:r>
      <w:r>
        <w:rPr>
          <w:rFonts w:ascii="仿宋_GB2312" w:eastAsia="仿宋_GB2312" w:hAnsi="仿宋_GB2312" w:cs="仿宋_GB2312" w:hint="eastAsia"/>
          <w:sz w:val="32"/>
          <w:szCs w:val="32"/>
        </w:rPr>
        <w:t>为深入践行人民城市理念，坚持公园</w:t>
      </w:r>
      <w:r>
        <w:rPr>
          <w:rFonts w:ascii="仿宋_GB2312" w:eastAsia="仿宋_GB2312" w:hAnsi="CESI仿宋-GB2312" w:cs="CESI仿宋-GB2312" w:hint="eastAsia"/>
          <w:sz w:val="32"/>
          <w:szCs w:val="32"/>
          <w:shd w:val="clear" w:color="auto" w:fill="FFFFFF"/>
        </w:rPr>
        <w:t>为民服务的公益属性</w:t>
      </w:r>
      <w:r>
        <w:rPr>
          <w:rFonts w:ascii="仿宋_GB2312" w:eastAsia="仿宋_GB2312" w:hAnsi="仿宋_GB2312" w:cs="仿宋_GB2312" w:hint="eastAsia"/>
          <w:sz w:val="32"/>
          <w:szCs w:val="32"/>
        </w:rPr>
        <w:t>，</w:t>
      </w:r>
      <w:r>
        <w:rPr>
          <w:rFonts w:ascii="仿宋_GB2312" w:eastAsia="仿宋_GB2312" w:hAnsi="CESI仿宋-GB2312" w:cs="CESI仿宋-GB2312" w:hint="eastAsia"/>
          <w:sz w:val="32"/>
          <w:szCs w:val="32"/>
          <w:shd w:val="clear" w:color="auto" w:fill="FFFFFF"/>
        </w:rPr>
        <w:t>进一步按照</w:t>
      </w:r>
      <w:r>
        <w:rPr>
          <w:rFonts w:ascii="仿宋_GB2312" w:eastAsia="仿宋_GB2312" w:hAnsi="CESI仿宋-GB2312" w:cs="CESI仿宋-GB2312" w:hint="eastAsia"/>
          <w:sz w:val="32"/>
          <w:szCs w:val="32"/>
          <w:shd w:val="clear" w:color="auto" w:fill="FFFFFF"/>
        </w:rPr>
        <w:t>建筑性质和土地用途</w:t>
      </w:r>
      <w:r>
        <w:rPr>
          <w:rFonts w:ascii="仿宋_GB2312" w:eastAsia="仿宋_GB2312" w:hAnsi="CESI仿宋-GB2312" w:cs="CESI仿宋-GB2312" w:hint="eastAsia"/>
          <w:sz w:val="32"/>
          <w:szCs w:val="32"/>
          <w:shd w:val="clear" w:color="auto" w:fill="FFFFFF"/>
        </w:rPr>
        <w:t>加强源头管控，规范公园配套服务项目经营行为，向广大游客提供公平、安全、优质的服务，促进公园</w:t>
      </w:r>
      <w:r>
        <w:rPr>
          <w:rFonts w:ascii="仿宋_GB2312" w:eastAsia="仿宋_GB2312" w:hAnsi="CESI仿宋-GB2312" w:cs="CESI仿宋-GB2312" w:hint="eastAsia"/>
          <w:sz w:val="32"/>
          <w:szCs w:val="32"/>
          <w:shd w:val="clear" w:color="auto" w:fill="FFFFFF"/>
        </w:rPr>
        <w:t>健康有序发展，根据有关法律法规规章和标准，制定本办法。</w:t>
      </w:r>
    </w:p>
    <w:p w:rsidR="00DC7013" w:rsidRDefault="00D046B1">
      <w:pPr>
        <w:spacing w:line="600" w:lineRule="exact"/>
        <w:ind w:firstLineChars="200" w:firstLine="643"/>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b/>
          <w:bCs/>
          <w:color w:val="333333"/>
          <w:sz w:val="32"/>
          <w:szCs w:val="32"/>
          <w:shd w:val="clear" w:color="auto" w:fill="FFFFFF"/>
        </w:rPr>
        <w:t>第二条（适用范围）</w:t>
      </w:r>
      <w:r>
        <w:rPr>
          <w:rFonts w:ascii="仿宋_GB2312" w:eastAsia="仿宋_GB2312" w:hAnsi="CESI仿宋-GB2312" w:cs="CESI仿宋-GB2312" w:hint="eastAsia"/>
          <w:color w:val="333333"/>
          <w:sz w:val="32"/>
          <w:szCs w:val="32"/>
          <w:shd w:val="clear" w:color="auto" w:fill="FFFFFF"/>
        </w:rPr>
        <w:t>本办法所称公园，主要包括纳入公园名录的城市公园、口袋公园，在公园内开展配套服务项目经营，</w:t>
      </w:r>
      <w:r>
        <w:rPr>
          <w:rFonts w:ascii="仿宋_GB2312" w:eastAsia="仿宋_GB2312" w:hAnsi="CESI仿宋-GB2312" w:cs="CESI仿宋-GB2312" w:hint="eastAsia"/>
          <w:color w:val="333333"/>
          <w:sz w:val="32"/>
          <w:szCs w:val="32"/>
          <w:shd w:val="clear" w:color="auto" w:fill="FFFFFF"/>
        </w:rPr>
        <w:t>应当</w:t>
      </w:r>
      <w:r>
        <w:rPr>
          <w:rFonts w:ascii="仿宋_GB2312" w:eastAsia="仿宋_GB2312" w:hAnsi="CESI仿宋-GB2312" w:cs="CESI仿宋-GB2312" w:hint="eastAsia"/>
          <w:color w:val="333333"/>
          <w:sz w:val="32"/>
          <w:szCs w:val="32"/>
          <w:shd w:val="clear" w:color="auto" w:fill="FFFFFF"/>
        </w:rPr>
        <w:t>遵守本办法。</w:t>
      </w:r>
    </w:p>
    <w:p w:rsidR="00DC7013" w:rsidRDefault="00D046B1">
      <w:pPr>
        <w:pStyle w:val="a7"/>
        <w:widowControl/>
        <w:shd w:val="clear" w:color="auto" w:fill="FFFFFF"/>
        <w:adjustRightInd w:val="0"/>
        <w:snapToGrid w:val="0"/>
        <w:spacing w:beforeAutospacing="0" w:afterAutospacing="0" w:line="600" w:lineRule="exact"/>
        <w:ind w:firstLineChars="200" w:firstLine="643"/>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b/>
          <w:bCs/>
          <w:color w:val="333333"/>
          <w:sz w:val="32"/>
          <w:szCs w:val="32"/>
          <w:shd w:val="clear" w:color="auto" w:fill="FFFFFF"/>
        </w:rPr>
        <w:t>第三条（基本概念）</w:t>
      </w:r>
      <w:r>
        <w:rPr>
          <w:rFonts w:ascii="仿宋_GB2312" w:eastAsia="仿宋_GB2312" w:hAnsi="CESI仿宋-GB2312" w:cs="CESI仿宋-GB2312" w:hint="eastAsia"/>
          <w:color w:val="333333"/>
          <w:sz w:val="32"/>
          <w:szCs w:val="32"/>
          <w:shd w:val="clear" w:color="auto" w:fill="FFFFFF"/>
        </w:rPr>
        <w:t>本办法所称公园配套服务项目经营，是指公园管理单位或通过市场竞争机制选择的经营者按照有关法律法规规章规定，投资、建设、运营公园内配套服务项目的行为。</w:t>
      </w:r>
    </w:p>
    <w:p w:rsidR="00DC7013" w:rsidRDefault="00D046B1">
      <w:pPr>
        <w:pStyle w:val="a7"/>
        <w:widowControl/>
        <w:shd w:val="clear" w:color="auto" w:fill="FFFFFF"/>
        <w:adjustRightInd w:val="0"/>
        <w:snapToGrid w:val="0"/>
        <w:spacing w:beforeAutospacing="0" w:afterAutospacing="0" w:line="600" w:lineRule="exact"/>
        <w:ind w:firstLineChars="200" w:firstLine="640"/>
        <w:jc w:val="both"/>
        <w:rPr>
          <w:rFonts w:ascii="仿宋_GB2312" w:eastAsia="仿宋_GB2312" w:hAnsi="CESI仿宋-GB2312" w:cs="CESI仿宋-GB2312"/>
          <w:color w:val="333333"/>
          <w:sz w:val="32"/>
          <w:szCs w:val="32"/>
        </w:rPr>
      </w:pPr>
      <w:r>
        <w:rPr>
          <w:rFonts w:ascii="仿宋_GB2312" w:eastAsia="仿宋_GB2312" w:hAnsi="CESI仿宋-GB2312" w:cs="CESI仿宋-GB2312"/>
          <w:color w:val="333333"/>
          <w:sz w:val="32"/>
          <w:szCs w:val="32"/>
          <w:shd w:val="clear" w:color="auto" w:fill="FFFFFF"/>
        </w:rPr>
        <w:t>公园管理</w:t>
      </w:r>
      <w:r>
        <w:rPr>
          <w:rFonts w:ascii="仿宋_GB2312" w:eastAsia="仿宋_GB2312" w:hAnsi="CESI仿宋-GB2312" w:cs="CESI仿宋-GB2312" w:hint="eastAsia"/>
          <w:color w:val="333333"/>
          <w:sz w:val="32"/>
          <w:szCs w:val="32"/>
          <w:shd w:val="clear" w:color="auto" w:fill="FFFFFF"/>
        </w:rPr>
        <w:t>单位</w:t>
      </w:r>
      <w:r>
        <w:rPr>
          <w:rFonts w:ascii="仿宋_GB2312" w:eastAsia="仿宋_GB2312" w:hAnsi="CESI仿宋-GB2312" w:cs="CESI仿宋-GB2312"/>
          <w:color w:val="333333"/>
          <w:sz w:val="32"/>
          <w:szCs w:val="32"/>
          <w:shd w:val="clear" w:color="auto" w:fill="FFFFFF"/>
        </w:rPr>
        <w:t>是指各区绿化管理中心</w:t>
      </w:r>
      <w:r>
        <w:rPr>
          <w:rFonts w:ascii="仿宋_GB2312" w:eastAsia="仿宋_GB2312" w:hAnsi="CESI仿宋-GB2312" w:cs="CESI仿宋-GB2312" w:hint="eastAsia"/>
          <w:color w:val="333333"/>
          <w:sz w:val="32"/>
          <w:szCs w:val="32"/>
          <w:shd w:val="clear" w:color="auto" w:fill="FFFFFF"/>
        </w:rPr>
        <w:t>（所、署）、</w:t>
      </w:r>
      <w:r>
        <w:rPr>
          <w:rFonts w:ascii="仿宋_GB2312" w:eastAsia="仿宋_GB2312" w:hAnsi="CESI仿宋-GB2312" w:cs="CESI仿宋-GB2312"/>
          <w:color w:val="333333"/>
          <w:sz w:val="32"/>
          <w:szCs w:val="32"/>
          <w:shd w:val="clear" w:color="auto" w:fill="FFFFFF"/>
        </w:rPr>
        <w:t>6</w:t>
      </w:r>
      <w:r>
        <w:rPr>
          <w:rFonts w:ascii="仿宋_GB2312" w:eastAsia="仿宋_GB2312" w:hAnsi="CESI仿宋-GB2312" w:cs="CESI仿宋-GB2312"/>
          <w:color w:val="333333"/>
          <w:sz w:val="32"/>
          <w:szCs w:val="32"/>
          <w:shd w:val="clear" w:color="auto" w:fill="FFFFFF"/>
        </w:rPr>
        <w:t>家市属公园管理机构</w:t>
      </w:r>
      <w:r>
        <w:rPr>
          <w:rFonts w:ascii="仿宋_GB2312" w:eastAsia="仿宋_GB2312" w:hAnsi="CESI仿宋-GB2312" w:cs="CESI仿宋-GB2312" w:hint="eastAsia"/>
          <w:color w:val="333333"/>
          <w:sz w:val="32"/>
          <w:szCs w:val="32"/>
          <w:shd w:val="clear" w:color="auto" w:fill="FFFFFF"/>
        </w:rPr>
        <w:t>以及由各区人民政府授权负责建设管理公园的企业单位等。</w:t>
      </w:r>
    </w:p>
    <w:p w:rsidR="00DC7013" w:rsidRDefault="00D046B1">
      <w:pPr>
        <w:pStyle w:val="a7"/>
        <w:widowControl/>
        <w:shd w:val="clear" w:color="auto" w:fill="FFFFFF"/>
        <w:adjustRightInd w:val="0"/>
        <w:snapToGrid w:val="0"/>
        <w:spacing w:beforeAutospacing="0" w:afterAutospacing="0" w:line="600" w:lineRule="exact"/>
        <w:ind w:firstLineChars="200" w:firstLine="643"/>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b/>
          <w:bCs/>
          <w:color w:val="333333"/>
          <w:sz w:val="32"/>
          <w:szCs w:val="32"/>
          <w:shd w:val="clear" w:color="auto" w:fill="FFFFFF"/>
        </w:rPr>
        <w:t>第四条</w:t>
      </w:r>
      <w:r>
        <w:rPr>
          <w:rFonts w:ascii="仿宋_GB2312" w:eastAsia="仿宋_GB2312" w:hAnsi="CESI仿宋-GB2312" w:cs="CESI仿宋-GB2312" w:hint="eastAsia"/>
          <w:b/>
          <w:color w:val="333333"/>
          <w:sz w:val="32"/>
          <w:szCs w:val="32"/>
          <w:shd w:val="clear" w:color="auto" w:fill="FFFFFF"/>
        </w:rPr>
        <w:t>（管理部门职责分工）</w:t>
      </w:r>
      <w:r>
        <w:rPr>
          <w:rFonts w:ascii="仿宋_GB2312" w:eastAsia="仿宋_GB2312" w:hAnsi="CESI仿宋-GB2312" w:cs="CESI仿宋-GB2312" w:hint="eastAsia"/>
          <w:color w:val="333333"/>
          <w:sz w:val="32"/>
          <w:szCs w:val="32"/>
          <w:shd w:val="clear" w:color="auto" w:fill="FFFFFF"/>
        </w:rPr>
        <w:t>市绿化市容管理部门负责指导本行政区域内公园配套服务项目经营活动。具体监督管理市属公园配套服务项目经营活动。</w:t>
      </w:r>
    </w:p>
    <w:p w:rsidR="00DC7013" w:rsidRDefault="00D046B1">
      <w:pPr>
        <w:pStyle w:val="a7"/>
        <w:widowControl/>
        <w:shd w:val="clear" w:color="auto" w:fill="FFFFFF"/>
        <w:adjustRightInd w:val="0"/>
        <w:snapToGrid w:val="0"/>
        <w:spacing w:beforeAutospacing="0" w:afterAutospacing="0" w:line="600" w:lineRule="exact"/>
        <w:ind w:firstLineChars="200" w:firstLine="640"/>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color w:val="333333"/>
          <w:sz w:val="32"/>
          <w:szCs w:val="32"/>
          <w:shd w:val="clear" w:color="auto" w:fill="FFFFFF"/>
        </w:rPr>
        <w:lastRenderedPageBreak/>
        <w:t>区绿化市容管理部门负责本行政区域内公园配套服务项目经营活动的监督管理工作。</w:t>
      </w:r>
    </w:p>
    <w:p w:rsidR="00DC7013" w:rsidRDefault="00D046B1">
      <w:pPr>
        <w:pStyle w:val="a7"/>
        <w:widowControl/>
        <w:shd w:val="clear" w:color="auto" w:fill="FFFFFF"/>
        <w:adjustRightInd w:val="0"/>
        <w:snapToGrid w:val="0"/>
        <w:spacing w:beforeAutospacing="0" w:afterAutospacing="0" w:line="600" w:lineRule="exact"/>
        <w:ind w:firstLineChars="200" w:firstLine="640"/>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color w:val="333333"/>
          <w:sz w:val="32"/>
          <w:szCs w:val="32"/>
          <w:shd w:val="clear" w:color="auto" w:fill="FFFFFF"/>
        </w:rPr>
        <w:t>公园管理单位负责授权管理范围内公园配套服务项目经营活动的实施和管理工作。</w:t>
      </w:r>
    </w:p>
    <w:p w:rsidR="00DC7013" w:rsidRDefault="00D046B1">
      <w:pPr>
        <w:pStyle w:val="a7"/>
        <w:widowControl/>
        <w:shd w:val="clear" w:color="auto" w:fill="FFFFFF"/>
        <w:adjustRightInd w:val="0"/>
        <w:snapToGrid w:val="0"/>
        <w:spacing w:beforeAutospacing="0" w:afterAutospacing="0" w:line="600" w:lineRule="exact"/>
        <w:ind w:firstLineChars="200" w:firstLine="643"/>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b/>
          <w:bCs/>
          <w:color w:val="333333"/>
          <w:sz w:val="32"/>
          <w:szCs w:val="32"/>
          <w:shd w:val="clear" w:color="auto" w:fill="FFFFFF"/>
        </w:rPr>
        <w:t>第五条（基本原则）</w:t>
      </w:r>
      <w:r>
        <w:rPr>
          <w:rFonts w:ascii="仿宋_GB2312" w:eastAsia="仿宋_GB2312" w:hAnsi="CESI仿宋-GB2312" w:cs="CESI仿宋-GB2312" w:hint="eastAsia"/>
          <w:color w:val="333333"/>
          <w:sz w:val="32"/>
          <w:szCs w:val="32"/>
          <w:shd w:val="clear" w:color="auto" w:fill="FFFFFF"/>
        </w:rPr>
        <w:t>公园配套服务项目</w:t>
      </w:r>
      <w:r>
        <w:rPr>
          <w:rFonts w:ascii="仿宋_GB2312" w:eastAsia="仿宋_GB2312" w:hAnsi="CESI仿宋-GB2312" w:cs="CESI仿宋-GB2312" w:hint="eastAsia"/>
          <w:color w:val="333333"/>
          <w:sz w:val="32"/>
          <w:szCs w:val="32"/>
          <w:shd w:val="clear" w:color="auto" w:fill="FFFFFF"/>
        </w:rPr>
        <w:t>应当</w:t>
      </w:r>
      <w:r>
        <w:rPr>
          <w:rFonts w:ascii="仿宋_GB2312" w:eastAsia="仿宋_GB2312" w:hAnsi="CESI仿宋-GB2312" w:cs="CESI仿宋-GB2312" w:hint="eastAsia"/>
          <w:color w:val="333333"/>
          <w:sz w:val="32"/>
          <w:szCs w:val="32"/>
          <w:shd w:val="clear" w:color="auto" w:fill="FFFFFF"/>
        </w:rPr>
        <w:t>以游客需求为导向，以大众服务为根本，遵循公平、安全、优质的服务原则，满足便民性、大众化基本要求。</w:t>
      </w:r>
    </w:p>
    <w:p w:rsidR="00DC7013" w:rsidRDefault="00D046B1">
      <w:pPr>
        <w:pStyle w:val="a7"/>
        <w:widowControl/>
        <w:shd w:val="clear" w:color="auto" w:fill="FFFFFF"/>
        <w:adjustRightInd w:val="0"/>
        <w:snapToGrid w:val="0"/>
        <w:spacing w:beforeAutospacing="0" w:afterAutospacing="0" w:line="600" w:lineRule="exact"/>
        <w:ind w:firstLineChars="200" w:firstLine="643"/>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b/>
          <w:bCs/>
          <w:color w:val="333333"/>
          <w:sz w:val="32"/>
          <w:szCs w:val="32"/>
          <w:shd w:val="clear" w:color="auto" w:fill="FFFFFF"/>
        </w:rPr>
        <w:t>第六条（设施配置）</w:t>
      </w:r>
      <w:r>
        <w:rPr>
          <w:rFonts w:ascii="仿宋_GB2312" w:eastAsia="仿宋_GB2312" w:hAnsi="CESI仿宋-GB2312" w:cs="CESI仿宋-GB2312" w:hint="eastAsia"/>
          <w:color w:val="333333"/>
          <w:sz w:val="32"/>
          <w:szCs w:val="32"/>
          <w:shd w:val="clear" w:color="auto" w:fill="FFFFFF"/>
        </w:rPr>
        <w:t>市、区绿化市容管理部门</w:t>
      </w:r>
      <w:r>
        <w:rPr>
          <w:rFonts w:ascii="仿宋_GB2312" w:eastAsia="仿宋_GB2312" w:hAnsi="CESI仿宋-GB2312" w:cs="CESI仿宋-GB2312" w:hint="eastAsia"/>
          <w:color w:val="333333"/>
          <w:sz w:val="32"/>
          <w:szCs w:val="32"/>
          <w:shd w:val="clear" w:color="auto" w:fill="FFFFFF"/>
        </w:rPr>
        <w:t>应当</w:t>
      </w:r>
      <w:r>
        <w:rPr>
          <w:rFonts w:ascii="仿宋_GB2312" w:eastAsia="仿宋_GB2312" w:hAnsi="CESI仿宋-GB2312" w:cs="CESI仿宋-GB2312" w:hint="eastAsia"/>
          <w:color w:val="333333"/>
          <w:sz w:val="32"/>
          <w:szCs w:val="32"/>
          <w:shd w:val="clear" w:color="auto" w:fill="FFFFFF"/>
        </w:rPr>
        <w:t>根据公园地理位置、游客流量等实际情况，在公园</w:t>
      </w:r>
      <w:r>
        <w:rPr>
          <w:rFonts w:ascii="仿宋_GB2312" w:eastAsia="仿宋_GB2312" w:hAnsi="CESI仿宋-GB2312" w:cs="CESI仿宋-GB2312" w:hint="eastAsia"/>
          <w:color w:val="333333"/>
          <w:sz w:val="32"/>
          <w:szCs w:val="32"/>
          <w:shd w:val="clear" w:color="auto" w:fill="FFFFFF"/>
        </w:rPr>
        <w:t>建设、改造方案编制阶段，因地制宜统筹规划配套服务设施。中心城区的城市公园配套</w:t>
      </w:r>
      <w:r>
        <w:rPr>
          <w:rFonts w:ascii="仿宋_GB2312" w:eastAsia="仿宋_GB2312" w:hAnsi="CESI仿宋-GB2312" w:cs="CESI仿宋-GB2312" w:hint="eastAsia"/>
          <w:color w:val="333333"/>
          <w:sz w:val="32"/>
          <w:szCs w:val="32"/>
          <w:shd w:val="clear" w:color="auto" w:fill="FFFFFF"/>
        </w:rPr>
        <w:t>服务设施设置，</w:t>
      </w:r>
      <w:r>
        <w:rPr>
          <w:rFonts w:ascii="仿宋_GB2312" w:eastAsia="仿宋_GB2312" w:hAnsi="CESI仿宋-GB2312" w:cs="CESI仿宋-GB2312" w:hint="eastAsia"/>
          <w:color w:val="333333"/>
          <w:sz w:val="32"/>
          <w:szCs w:val="32"/>
          <w:shd w:val="clear" w:color="auto" w:fill="FFFFFF"/>
        </w:rPr>
        <w:t>应当</w:t>
      </w:r>
      <w:r>
        <w:rPr>
          <w:rFonts w:ascii="仿宋_GB2312" w:eastAsia="仿宋_GB2312" w:hAnsi="CESI仿宋-GB2312" w:cs="CESI仿宋-GB2312" w:hint="eastAsia"/>
          <w:color w:val="333333"/>
          <w:sz w:val="32"/>
          <w:szCs w:val="32"/>
          <w:shd w:val="clear" w:color="auto" w:fill="FFFFFF"/>
        </w:rPr>
        <w:t>综合考虑周边服务设施情况；郊区面积较大的公园，可以适当增加</w:t>
      </w:r>
      <w:r>
        <w:rPr>
          <w:rFonts w:ascii="仿宋_GB2312" w:eastAsia="仿宋_GB2312" w:hAnsi="CESI仿宋-GB2312" w:cs="CESI仿宋-GB2312" w:hint="eastAsia"/>
          <w:color w:val="333333"/>
          <w:sz w:val="32"/>
          <w:szCs w:val="32"/>
          <w:shd w:val="clear" w:color="auto" w:fill="FFFFFF"/>
        </w:rPr>
        <w:t>服务设施。</w:t>
      </w:r>
    </w:p>
    <w:p w:rsidR="00DC7013" w:rsidRDefault="00D046B1">
      <w:pPr>
        <w:pStyle w:val="a7"/>
        <w:widowControl/>
        <w:shd w:val="clear" w:color="auto" w:fill="FFFFFF"/>
        <w:adjustRightInd w:val="0"/>
        <w:snapToGrid w:val="0"/>
        <w:spacing w:beforeAutospacing="0" w:afterAutospacing="0" w:line="600" w:lineRule="exact"/>
        <w:ind w:firstLineChars="200" w:firstLine="640"/>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color w:val="333333"/>
          <w:sz w:val="32"/>
          <w:szCs w:val="32"/>
          <w:shd w:val="clear" w:color="auto" w:fill="FFFFFF"/>
        </w:rPr>
        <w:t>公园配套服务设施、场地的设置</w:t>
      </w:r>
      <w:r>
        <w:rPr>
          <w:rFonts w:ascii="仿宋_GB2312" w:eastAsia="仿宋_GB2312" w:hAnsi="CESI仿宋-GB2312" w:cs="CESI仿宋-GB2312" w:hint="eastAsia"/>
          <w:color w:val="333333"/>
          <w:sz w:val="32"/>
          <w:szCs w:val="32"/>
          <w:shd w:val="clear" w:color="auto" w:fill="FFFFFF"/>
        </w:rPr>
        <w:t>应当</w:t>
      </w:r>
      <w:r>
        <w:rPr>
          <w:rFonts w:ascii="仿宋_GB2312" w:eastAsia="仿宋_GB2312" w:hAnsi="CESI仿宋-GB2312" w:cs="CESI仿宋-GB2312" w:hint="eastAsia"/>
          <w:color w:val="333333"/>
          <w:sz w:val="32"/>
          <w:szCs w:val="32"/>
          <w:shd w:val="clear" w:color="auto" w:fill="FFFFFF"/>
        </w:rPr>
        <w:t>符合已批准的公园规划及有关标准规范要求。不得擅自新建、改建、扩建公园</w:t>
      </w:r>
      <w:r>
        <w:rPr>
          <w:rFonts w:ascii="仿宋_GB2312" w:eastAsia="仿宋_GB2312" w:hAnsi="CESI仿宋-GB2312" w:cs="CESI仿宋-GB2312" w:hint="eastAsia"/>
          <w:color w:val="333333"/>
          <w:sz w:val="32"/>
          <w:szCs w:val="32"/>
          <w:shd w:val="clear" w:color="auto" w:fill="FFFFFF"/>
        </w:rPr>
        <w:t>配套服务设施和场地。不得擅自改变配套服务设施和场地原规划确定的属性。不得因经营而改变或破坏公园内建（构）筑物原有风貌和格局。所有公园配套服务设施都要上图，实行“一园一档”管理。</w:t>
      </w:r>
    </w:p>
    <w:p w:rsidR="00DC7013" w:rsidRDefault="00D046B1">
      <w:pPr>
        <w:adjustRightInd w:val="0"/>
        <w:snapToGrid w:val="0"/>
        <w:spacing w:line="600" w:lineRule="exact"/>
        <w:ind w:firstLineChars="200" w:firstLine="643"/>
        <w:rPr>
          <w:rFonts w:ascii="仿宋_GB2312" w:eastAsia="仿宋_GB2312" w:hAnsi="CESI仿宋-GB2312" w:cs="CESI仿宋-GB2312"/>
          <w:color w:val="333333"/>
          <w:kern w:val="0"/>
          <w:sz w:val="32"/>
          <w:szCs w:val="32"/>
          <w:shd w:val="clear" w:color="auto" w:fill="FFFFFF"/>
        </w:rPr>
      </w:pPr>
      <w:r>
        <w:rPr>
          <w:rFonts w:ascii="仿宋_GB2312" w:eastAsia="仿宋_GB2312" w:hAnsi="CESI仿宋-GB2312" w:cs="CESI仿宋-GB2312" w:hint="eastAsia"/>
          <w:b/>
          <w:bCs/>
          <w:color w:val="333333"/>
          <w:sz w:val="32"/>
          <w:szCs w:val="32"/>
          <w:shd w:val="clear" w:color="auto" w:fill="FFFFFF"/>
        </w:rPr>
        <w:t>第七条（配套服务项目类型与要求）</w:t>
      </w:r>
      <w:r>
        <w:rPr>
          <w:rFonts w:ascii="仿宋_GB2312" w:eastAsia="仿宋_GB2312" w:hAnsi="CESI仿宋-GB2312" w:cs="CESI仿宋-GB2312" w:hint="eastAsia"/>
          <w:color w:val="333333"/>
          <w:sz w:val="32"/>
          <w:szCs w:val="32"/>
          <w:shd w:val="clear" w:color="auto" w:fill="FFFFFF"/>
        </w:rPr>
        <w:t>公园配套服务项目主要包括</w:t>
      </w:r>
      <w:r>
        <w:rPr>
          <w:rFonts w:ascii="仿宋_GB2312" w:eastAsia="仿宋_GB2312" w:hAnsi="CESI仿宋-GB2312" w:cs="CESI仿宋-GB2312" w:hint="eastAsia"/>
          <w:color w:val="333333"/>
          <w:sz w:val="32"/>
          <w:szCs w:val="32"/>
          <w:shd w:val="clear" w:color="auto" w:fill="FFFFFF"/>
        </w:rPr>
        <w:t>餐饮服务、零售服务、</w:t>
      </w:r>
      <w:r>
        <w:rPr>
          <w:rFonts w:ascii="仿宋_GB2312" w:eastAsia="仿宋_GB2312" w:hAnsi="CESI仿宋-GB2312" w:cs="CESI仿宋-GB2312" w:hint="eastAsia"/>
          <w:color w:val="333333"/>
          <w:sz w:val="32"/>
          <w:szCs w:val="32"/>
          <w:shd w:val="clear" w:color="auto" w:fill="FFFFFF"/>
        </w:rPr>
        <w:t>游览服务、游艺服务、体育设施服务等</w:t>
      </w:r>
      <w:r>
        <w:rPr>
          <w:rFonts w:ascii="仿宋_GB2312" w:eastAsia="仿宋_GB2312" w:hAnsi="CESI仿宋-GB2312" w:cs="CESI仿宋-GB2312" w:hint="eastAsia"/>
          <w:color w:val="333333"/>
          <w:sz w:val="32"/>
          <w:szCs w:val="32"/>
          <w:shd w:val="clear" w:color="auto" w:fill="FFFFFF"/>
        </w:rPr>
        <w:t>五</w:t>
      </w:r>
      <w:r>
        <w:rPr>
          <w:rFonts w:ascii="仿宋_GB2312" w:eastAsia="仿宋_GB2312" w:hAnsi="CESI仿宋-GB2312" w:cs="CESI仿宋-GB2312" w:hint="eastAsia"/>
          <w:color w:val="333333"/>
          <w:sz w:val="32"/>
          <w:szCs w:val="32"/>
          <w:shd w:val="clear" w:color="auto" w:fill="FFFFFF"/>
        </w:rPr>
        <w:t>大类。</w:t>
      </w:r>
      <w:r>
        <w:rPr>
          <w:rFonts w:ascii="仿宋_GB2312" w:eastAsia="仿宋_GB2312" w:hAnsi="CESI仿宋-GB2312" w:cs="CESI仿宋-GB2312" w:hint="eastAsia"/>
          <w:color w:val="333333"/>
          <w:kern w:val="0"/>
          <w:sz w:val="32"/>
          <w:szCs w:val="32"/>
          <w:shd w:val="clear" w:color="auto" w:fill="FFFFFF"/>
        </w:rPr>
        <w:t>配套服务项目</w:t>
      </w:r>
      <w:r>
        <w:rPr>
          <w:rFonts w:ascii="仿宋_GB2312" w:eastAsia="仿宋_GB2312" w:hAnsi="CESI仿宋-GB2312" w:cs="CESI仿宋-GB2312" w:hint="eastAsia"/>
          <w:color w:val="333333"/>
          <w:kern w:val="0"/>
          <w:sz w:val="32"/>
          <w:szCs w:val="32"/>
          <w:shd w:val="clear" w:color="auto" w:fill="FFFFFF"/>
        </w:rPr>
        <w:t>应当</w:t>
      </w:r>
      <w:r>
        <w:rPr>
          <w:rFonts w:ascii="仿宋_GB2312" w:eastAsia="仿宋_GB2312" w:hAnsi="CESI仿宋-GB2312" w:cs="CESI仿宋-GB2312" w:hint="eastAsia"/>
          <w:color w:val="333333"/>
          <w:kern w:val="0"/>
          <w:sz w:val="32"/>
          <w:szCs w:val="32"/>
          <w:shd w:val="clear" w:color="auto" w:fill="FFFFFF"/>
        </w:rPr>
        <w:t>建立完善的安全管理、运行制度及应急预案，并向社会公示。服务项目</w:t>
      </w:r>
      <w:r>
        <w:rPr>
          <w:rFonts w:ascii="仿宋_GB2312" w:eastAsia="仿宋_GB2312" w:hAnsi="CESI仿宋-GB2312" w:cs="CESI仿宋-GB2312" w:hint="eastAsia"/>
          <w:color w:val="333333"/>
          <w:kern w:val="0"/>
          <w:sz w:val="32"/>
          <w:szCs w:val="32"/>
          <w:shd w:val="clear" w:color="auto" w:fill="FFFFFF"/>
        </w:rPr>
        <w:t>应当</w:t>
      </w:r>
      <w:r>
        <w:rPr>
          <w:rFonts w:ascii="仿宋_GB2312" w:eastAsia="仿宋_GB2312" w:hAnsi="CESI仿宋-GB2312" w:cs="CESI仿宋-GB2312" w:hint="eastAsia"/>
          <w:color w:val="333333"/>
          <w:kern w:val="0"/>
          <w:sz w:val="32"/>
          <w:szCs w:val="32"/>
          <w:shd w:val="clear" w:color="auto" w:fill="FFFFFF"/>
        </w:rPr>
        <w:t>明码标价，反对行业垄断，杜绝排他行为。</w:t>
      </w:r>
    </w:p>
    <w:p w:rsidR="00DC7013" w:rsidRDefault="00D046B1">
      <w:pPr>
        <w:widowControl/>
        <w:shd w:val="clear" w:color="auto" w:fill="FFFFFF"/>
        <w:adjustRightInd w:val="0"/>
        <w:snapToGrid w:val="0"/>
        <w:spacing w:line="600" w:lineRule="exact"/>
        <w:ind w:firstLineChars="200" w:firstLine="640"/>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color w:val="333333"/>
          <w:sz w:val="32"/>
          <w:szCs w:val="32"/>
          <w:shd w:val="clear" w:color="auto" w:fill="FFFFFF"/>
        </w:rPr>
        <w:lastRenderedPageBreak/>
        <w:t>餐饮</w:t>
      </w:r>
      <w:r>
        <w:rPr>
          <w:rFonts w:ascii="仿宋_GB2312" w:eastAsia="仿宋_GB2312" w:hAnsi="CESI仿宋-GB2312" w:cs="CESI仿宋-GB2312" w:hint="eastAsia"/>
          <w:color w:val="333333"/>
          <w:sz w:val="32"/>
          <w:szCs w:val="32"/>
          <w:shd w:val="clear" w:color="auto" w:fill="FFFFFF"/>
        </w:rPr>
        <w:t>服务、</w:t>
      </w:r>
      <w:r>
        <w:rPr>
          <w:rFonts w:ascii="仿宋_GB2312" w:eastAsia="仿宋_GB2312" w:hAnsi="CESI仿宋-GB2312" w:cs="CESI仿宋-GB2312" w:hint="eastAsia"/>
          <w:color w:val="333333"/>
          <w:sz w:val="32"/>
          <w:szCs w:val="32"/>
          <w:shd w:val="clear" w:color="auto" w:fill="FFFFFF"/>
        </w:rPr>
        <w:t>零售服务项目，提倡引入惠民性、大众化、品牌化、专业化的项目，公园餐饮服务场所原则上以堂食为主，不得设定最低消费，不得额外收取服务费。</w:t>
      </w:r>
    </w:p>
    <w:p w:rsidR="00DC7013" w:rsidRDefault="00D046B1">
      <w:pPr>
        <w:pStyle w:val="a7"/>
        <w:widowControl/>
        <w:shd w:val="clear" w:color="auto" w:fill="FFFFFF"/>
        <w:adjustRightInd w:val="0"/>
        <w:snapToGrid w:val="0"/>
        <w:spacing w:beforeAutospacing="0" w:afterAutospacing="0" w:line="600" w:lineRule="exact"/>
        <w:ind w:firstLineChars="200" w:firstLine="643"/>
        <w:jc w:val="both"/>
        <w:rPr>
          <w:rFonts w:ascii="仿宋_GB2312" w:eastAsia="仿宋_GB2312" w:hAnsi="CESI仿宋-GB2312" w:cs="CESI仿宋-GB2312"/>
          <w:color w:val="333333"/>
          <w:sz w:val="32"/>
          <w:szCs w:val="32"/>
          <w:highlight w:val="yellow"/>
          <w:shd w:val="clear" w:color="auto" w:fill="FFFFFF"/>
        </w:rPr>
      </w:pPr>
      <w:r>
        <w:rPr>
          <w:rFonts w:ascii="仿宋_GB2312" w:eastAsia="仿宋_GB2312" w:hAnsi="CESI仿宋-GB2312" w:cs="CESI仿宋-GB2312" w:hint="eastAsia"/>
          <w:b/>
          <w:bCs/>
          <w:color w:val="333333"/>
          <w:sz w:val="32"/>
          <w:szCs w:val="32"/>
          <w:shd w:val="clear" w:color="auto" w:fill="FFFFFF"/>
        </w:rPr>
        <w:t>第八条（规范经营）</w:t>
      </w:r>
      <w:r>
        <w:rPr>
          <w:rFonts w:ascii="仿宋_GB2312" w:eastAsia="仿宋_GB2312" w:hAnsi="CESI仿宋-GB2312" w:cs="CESI仿宋-GB2312" w:hint="eastAsia"/>
          <w:color w:val="333333"/>
          <w:sz w:val="32"/>
          <w:szCs w:val="32"/>
          <w:shd w:val="clear" w:color="auto" w:fill="FFFFFF"/>
        </w:rPr>
        <w:t>公园配套服务项目经营中不得设立私人会所，即改变公园内建（构）筑物等公共资源属性，设置高档餐馆、茶楼、休闲、健身</w:t>
      </w:r>
      <w:r>
        <w:rPr>
          <w:rFonts w:ascii="仿宋_GB2312" w:eastAsia="仿宋_GB2312" w:hAnsi="CESI仿宋-GB2312" w:cs="CESI仿宋-GB2312" w:hint="eastAsia"/>
          <w:color w:val="333333"/>
          <w:sz w:val="32"/>
          <w:szCs w:val="32"/>
          <w:shd w:val="clear" w:color="auto" w:fill="FFFFFF"/>
        </w:rPr>
        <w:t>、</w:t>
      </w:r>
      <w:r>
        <w:rPr>
          <w:rFonts w:ascii="仿宋_GB2312" w:eastAsia="仿宋_GB2312" w:hAnsi="CESI仿宋-GB2312" w:cs="CESI仿宋-GB2312" w:hint="eastAsia"/>
          <w:color w:val="333333"/>
          <w:sz w:val="32"/>
          <w:szCs w:val="32"/>
          <w:shd w:val="clear" w:color="auto" w:fill="FFFFFF"/>
        </w:rPr>
        <w:t>娱乐等场所，</w:t>
      </w:r>
      <w:r>
        <w:rPr>
          <w:rFonts w:ascii="仿宋_GB2312" w:eastAsia="仿宋_GB2312" w:hAnsi="CESI仿宋-GB2312" w:cs="CESI仿宋-GB2312" w:hint="eastAsia"/>
          <w:color w:val="333333"/>
          <w:sz w:val="32"/>
          <w:szCs w:val="32"/>
          <w:shd w:val="clear" w:color="auto" w:fill="FFFFFF"/>
        </w:rPr>
        <w:t>不得设置</w:t>
      </w:r>
      <w:r>
        <w:rPr>
          <w:rFonts w:ascii="仿宋_GB2312" w:eastAsia="仿宋_GB2312" w:hAnsi="CESI仿宋-GB2312" w:cs="CESI仿宋-GB2312" w:hint="eastAsia"/>
          <w:color w:val="333333"/>
          <w:sz w:val="32"/>
          <w:szCs w:val="32"/>
          <w:shd w:val="clear" w:color="auto" w:fill="FFFFFF"/>
        </w:rPr>
        <w:t>美容、住宿、接待</w:t>
      </w:r>
      <w:r>
        <w:rPr>
          <w:rFonts w:ascii="仿宋_GB2312" w:eastAsia="仿宋_GB2312" w:hAnsi="CESI仿宋-GB2312" w:cs="CESI仿宋-GB2312" w:hint="eastAsia"/>
          <w:color w:val="333333"/>
          <w:sz w:val="32"/>
          <w:szCs w:val="32"/>
          <w:shd w:val="clear" w:color="auto" w:fill="FFFFFF"/>
        </w:rPr>
        <w:t>等场所，</w:t>
      </w:r>
      <w:r>
        <w:rPr>
          <w:rFonts w:ascii="仿宋_GB2312" w:eastAsia="仿宋_GB2312" w:hAnsi="CESI仿宋-GB2312" w:cs="CESI仿宋-GB2312" w:hint="eastAsia"/>
          <w:color w:val="333333"/>
          <w:sz w:val="32"/>
          <w:szCs w:val="32"/>
          <w:shd w:val="clear" w:color="auto" w:fill="FFFFFF"/>
        </w:rPr>
        <w:t>包括实行会员制的场所、只对少数人开放的场所、违规出租经营的场所。不得利用“园中园”进行变相经营</w:t>
      </w:r>
      <w:r>
        <w:rPr>
          <w:rFonts w:ascii="仿宋_GB2312" w:eastAsia="仿宋_GB2312" w:hAnsi="CESI仿宋-GB2312" w:cs="CESI仿宋-GB2312" w:hint="eastAsia"/>
          <w:color w:val="333333"/>
          <w:sz w:val="32"/>
          <w:szCs w:val="32"/>
          <w:shd w:val="clear" w:color="auto" w:fill="FFFFFF"/>
        </w:rPr>
        <w:t>。</w:t>
      </w:r>
    </w:p>
    <w:p w:rsidR="00DC7013" w:rsidRDefault="00D046B1">
      <w:pPr>
        <w:pStyle w:val="a7"/>
        <w:widowControl/>
        <w:shd w:val="clear" w:color="auto" w:fill="FFFFFF"/>
        <w:adjustRightInd w:val="0"/>
        <w:snapToGrid w:val="0"/>
        <w:spacing w:beforeAutospacing="0" w:afterAutospacing="0" w:line="600" w:lineRule="exact"/>
        <w:ind w:firstLineChars="200" w:firstLine="643"/>
        <w:jc w:val="both"/>
        <w:rPr>
          <w:rFonts w:ascii="仿宋_GB2312" w:eastAsia="仿宋_GB2312" w:hAnsi="CESI仿宋-GB2312" w:cs="CESI仿宋-GB2312"/>
          <w:b/>
          <w:bCs/>
          <w:color w:val="333333"/>
          <w:sz w:val="32"/>
          <w:szCs w:val="32"/>
          <w:shd w:val="clear" w:color="auto" w:fill="FFFFFF"/>
        </w:rPr>
      </w:pPr>
      <w:r>
        <w:rPr>
          <w:rFonts w:ascii="仿宋_GB2312" w:eastAsia="仿宋_GB2312" w:hAnsi="CESI仿宋-GB2312" w:cs="CESI仿宋-GB2312" w:hint="eastAsia"/>
          <w:b/>
          <w:bCs/>
          <w:color w:val="333333"/>
          <w:sz w:val="32"/>
          <w:szCs w:val="32"/>
          <w:shd w:val="clear" w:color="auto" w:fill="FFFFFF"/>
        </w:rPr>
        <w:t>第九条（服务质量）</w:t>
      </w:r>
      <w:r>
        <w:rPr>
          <w:rFonts w:ascii="仿宋_GB2312" w:eastAsia="仿宋_GB2312" w:hAnsi="CESI仿宋-GB2312" w:cs="CESI仿宋-GB2312" w:hint="eastAsia"/>
          <w:color w:val="333333"/>
          <w:sz w:val="32"/>
          <w:szCs w:val="32"/>
          <w:shd w:val="clear" w:color="auto" w:fill="FFFFFF"/>
        </w:rPr>
        <w:t>支持和鼓励社会资本进入公园配套服务领域，提倡公园配套服务项目品牌化连锁经营、整体打包专业化运营模式。</w:t>
      </w:r>
    </w:p>
    <w:p w:rsidR="00DC7013" w:rsidRDefault="00D046B1">
      <w:pPr>
        <w:pStyle w:val="a7"/>
        <w:widowControl/>
        <w:shd w:val="clear" w:color="auto" w:fill="FFFFFF"/>
        <w:adjustRightInd w:val="0"/>
        <w:snapToGrid w:val="0"/>
        <w:spacing w:beforeAutospacing="0" w:afterAutospacing="0" w:line="600" w:lineRule="exact"/>
        <w:ind w:firstLineChars="200" w:firstLine="643"/>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b/>
          <w:bCs/>
          <w:color w:val="333333"/>
          <w:sz w:val="32"/>
          <w:szCs w:val="32"/>
          <w:shd w:val="clear" w:color="auto" w:fill="FFFFFF"/>
        </w:rPr>
        <w:t>第十条（经营期限）</w:t>
      </w:r>
      <w:r>
        <w:rPr>
          <w:rFonts w:ascii="仿宋_GB2312" w:eastAsia="仿宋_GB2312" w:hAnsi="CESI仿宋-GB2312" w:cs="CESI仿宋-GB2312" w:hint="eastAsia"/>
          <w:color w:val="333333"/>
          <w:sz w:val="32"/>
          <w:szCs w:val="32"/>
          <w:shd w:val="clear" w:color="auto" w:fill="FFFFFF"/>
        </w:rPr>
        <w:t>公园配套服务项目经营期限应当根据行业特点、经营服务内容、规模、方式等因素综合确定，一般不超过</w:t>
      </w:r>
      <w:r>
        <w:rPr>
          <w:rFonts w:ascii="仿宋_GB2312" w:eastAsia="仿宋_GB2312" w:hAnsi="CESI仿宋-GB2312" w:cs="CESI仿宋-GB2312"/>
          <w:color w:val="333333"/>
          <w:sz w:val="32"/>
          <w:szCs w:val="32"/>
          <w:shd w:val="clear" w:color="auto" w:fill="FFFFFF"/>
        </w:rPr>
        <w:t>5</w:t>
      </w:r>
      <w:r>
        <w:rPr>
          <w:rFonts w:ascii="仿宋_GB2312" w:eastAsia="仿宋_GB2312" w:hAnsi="CESI仿宋-GB2312" w:cs="CESI仿宋-GB2312"/>
          <w:color w:val="333333"/>
          <w:sz w:val="32"/>
          <w:szCs w:val="32"/>
          <w:shd w:val="clear" w:color="auto" w:fill="FFFFFF"/>
        </w:rPr>
        <w:t>年</w:t>
      </w:r>
      <w:r>
        <w:rPr>
          <w:rFonts w:ascii="仿宋_GB2312" w:eastAsia="仿宋_GB2312" w:hAnsi="CESI仿宋-GB2312" w:cs="CESI仿宋-GB2312" w:hint="eastAsia"/>
          <w:color w:val="333333"/>
          <w:sz w:val="32"/>
          <w:szCs w:val="32"/>
          <w:shd w:val="clear" w:color="auto" w:fill="FFFFFF"/>
        </w:rPr>
        <w:t>。</w:t>
      </w:r>
    </w:p>
    <w:p w:rsidR="00DC7013" w:rsidRDefault="00D046B1" w:rsidP="00E22559">
      <w:pPr>
        <w:pStyle w:val="a7"/>
        <w:widowControl/>
        <w:shd w:val="clear" w:color="auto" w:fill="FFFFFF"/>
        <w:adjustRightInd w:val="0"/>
        <w:snapToGrid w:val="0"/>
        <w:spacing w:beforeAutospacing="0" w:afterAutospacing="0" w:line="600" w:lineRule="exact"/>
        <w:ind w:firstLineChars="200" w:firstLine="643"/>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b/>
          <w:color w:val="333333"/>
          <w:sz w:val="32"/>
          <w:szCs w:val="32"/>
          <w:shd w:val="clear" w:color="auto" w:fill="FFFFFF"/>
        </w:rPr>
        <w:t>第十一条（准入要求）</w:t>
      </w:r>
      <w:r>
        <w:rPr>
          <w:rFonts w:ascii="仿宋_GB2312" w:eastAsia="仿宋_GB2312" w:hAnsi="CESI仿宋-GB2312" w:cs="CESI仿宋-GB2312" w:hint="eastAsia"/>
          <w:color w:val="333333"/>
          <w:sz w:val="32"/>
          <w:szCs w:val="32"/>
          <w:shd w:val="clear" w:color="auto" w:fill="FFFFFF"/>
        </w:rPr>
        <w:t>公园配套服务项目经营准入</w:t>
      </w:r>
      <w:r>
        <w:rPr>
          <w:rFonts w:ascii="仿宋_GB2312" w:eastAsia="仿宋_GB2312" w:hAnsi="CESI仿宋-GB2312" w:cs="CESI仿宋-GB2312" w:hint="eastAsia"/>
          <w:color w:val="333333"/>
          <w:sz w:val="32"/>
          <w:szCs w:val="32"/>
          <w:shd w:val="clear" w:color="auto" w:fill="FFFFFF"/>
        </w:rPr>
        <w:t>应当</w:t>
      </w:r>
      <w:r>
        <w:rPr>
          <w:rFonts w:ascii="仿宋_GB2312" w:eastAsia="仿宋_GB2312" w:hAnsi="CESI仿宋-GB2312" w:cs="CESI仿宋-GB2312" w:hint="eastAsia"/>
          <w:color w:val="333333"/>
          <w:sz w:val="32"/>
          <w:szCs w:val="32"/>
          <w:shd w:val="clear" w:color="auto" w:fill="FFFFFF"/>
        </w:rPr>
        <w:t>按照规范程序实施，公园管理单位要根据公园配套服务的需要，编制项目计划、征求公众意见、组织专家论证，依法通过招标、竞争性谈判等竞争方式确定经营主体，签订经营合同并报同级绿化市容管理部门备案。</w:t>
      </w:r>
    </w:p>
    <w:p w:rsidR="00DC7013" w:rsidRDefault="00D046B1">
      <w:pPr>
        <w:pStyle w:val="a7"/>
        <w:widowControl/>
        <w:shd w:val="clear" w:color="auto" w:fill="FFFFFF"/>
        <w:adjustRightInd w:val="0"/>
        <w:snapToGrid w:val="0"/>
        <w:spacing w:beforeAutospacing="0" w:afterAutospacing="0" w:line="600" w:lineRule="exact"/>
        <w:ind w:firstLineChars="200" w:firstLine="640"/>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color w:val="333333"/>
          <w:sz w:val="32"/>
          <w:szCs w:val="32"/>
          <w:shd w:val="clear" w:color="auto" w:fill="FFFFFF"/>
        </w:rPr>
        <w:t>公园管理单位针对期限短、规模小的配套服务项目可依法简化准入程序。</w:t>
      </w:r>
      <w:r>
        <w:rPr>
          <w:rFonts w:ascii="仿宋_GB2312" w:eastAsia="仿宋_GB2312" w:hAnsi="CESI仿宋-GB2312" w:cs="CESI仿宋-GB2312" w:hint="eastAsia"/>
          <w:sz w:val="32"/>
          <w:szCs w:val="32"/>
          <w:shd w:val="clear" w:color="auto" w:fill="FFFFFF"/>
        </w:rPr>
        <w:t>具体简化要求由各区自行制定。</w:t>
      </w:r>
    </w:p>
    <w:p w:rsidR="00DC7013" w:rsidRDefault="00D046B1">
      <w:pPr>
        <w:adjustRightInd w:val="0"/>
        <w:snapToGrid w:val="0"/>
        <w:spacing w:line="600" w:lineRule="exact"/>
        <w:ind w:firstLineChars="200" w:firstLine="643"/>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b/>
          <w:bCs/>
          <w:color w:val="333333"/>
          <w:sz w:val="32"/>
          <w:szCs w:val="32"/>
          <w:shd w:val="clear" w:color="auto" w:fill="FFFFFF"/>
        </w:rPr>
        <w:t>第十二条（经营收入）</w:t>
      </w:r>
      <w:r>
        <w:rPr>
          <w:rFonts w:ascii="仿宋_GB2312" w:eastAsia="仿宋_GB2312" w:hAnsi="CESI仿宋-GB2312" w:cs="CESI仿宋-GB2312" w:hint="eastAsia"/>
          <w:color w:val="333333"/>
          <w:sz w:val="32"/>
          <w:szCs w:val="32"/>
          <w:shd w:val="clear" w:color="auto" w:fill="FFFFFF"/>
        </w:rPr>
        <w:t>公园配套服务项目自主经营收入</w:t>
      </w:r>
      <w:r>
        <w:rPr>
          <w:rFonts w:ascii="仿宋_GB2312" w:eastAsia="仿宋_GB2312" w:hAnsi="CESI仿宋-GB2312" w:cs="CESI仿宋-GB2312" w:hint="eastAsia"/>
          <w:color w:val="333333"/>
          <w:sz w:val="32"/>
          <w:szCs w:val="32"/>
          <w:shd w:val="clear" w:color="auto" w:fill="FFFFFF"/>
        </w:rPr>
        <w:lastRenderedPageBreak/>
        <w:t>以及租金等收益，</w:t>
      </w:r>
      <w:r>
        <w:rPr>
          <w:rFonts w:ascii="仿宋_GB2312" w:eastAsia="仿宋_GB2312" w:hAnsi="CESI仿宋-GB2312" w:cs="CESI仿宋-GB2312" w:hint="eastAsia"/>
          <w:color w:val="333333"/>
          <w:sz w:val="32"/>
          <w:szCs w:val="32"/>
          <w:shd w:val="clear" w:color="auto" w:fill="FFFFFF"/>
        </w:rPr>
        <w:t>应当</w:t>
      </w:r>
      <w:r>
        <w:rPr>
          <w:rFonts w:ascii="仿宋_GB2312" w:eastAsia="仿宋_GB2312" w:hAnsi="CESI仿宋-GB2312" w:cs="CESI仿宋-GB2312" w:hint="eastAsia"/>
          <w:color w:val="333333"/>
          <w:sz w:val="32"/>
          <w:szCs w:val="32"/>
          <w:shd w:val="clear" w:color="auto" w:fill="FFFFFF"/>
        </w:rPr>
        <w:t>用于公园的日常养护运营管理与保护发展，并按照财政相关规定执行。市、区绿化市容管理部门</w:t>
      </w:r>
      <w:r>
        <w:rPr>
          <w:rFonts w:ascii="仿宋_GB2312" w:eastAsia="仿宋_GB2312" w:hAnsi="CESI仿宋-GB2312" w:cs="CESI仿宋-GB2312" w:hint="eastAsia"/>
          <w:color w:val="333333"/>
          <w:sz w:val="32"/>
          <w:szCs w:val="32"/>
          <w:shd w:val="clear" w:color="auto" w:fill="FFFFFF"/>
        </w:rPr>
        <w:t>应当</w:t>
      </w:r>
      <w:r>
        <w:rPr>
          <w:rFonts w:ascii="仿宋_GB2312" w:eastAsia="仿宋_GB2312" w:hAnsi="CESI仿宋-GB2312" w:cs="CESI仿宋-GB2312" w:hint="eastAsia"/>
          <w:color w:val="333333"/>
          <w:sz w:val="32"/>
          <w:szCs w:val="32"/>
          <w:shd w:val="clear" w:color="auto" w:fill="FFFFFF"/>
        </w:rPr>
        <w:t>会同财政、审计等有关部门加强跟踪监督。</w:t>
      </w:r>
    </w:p>
    <w:p w:rsidR="00DC7013" w:rsidRDefault="00D046B1">
      <w:pPr>
        <w:pStyle w:val="a7"/>
        <w:widowControl/>
        <w:spacing w:beforeAutospacing="0" w:afterAutospacing="0" w:line="600" w:lineRule="exact"/>
        <w:ind w:firstLineChars="200" w:firstLine="643"/>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b/>
          <w:bCs/>
          <w:color w:val="333333"/>
          <w:sz w:val="32"/>
          <w:szCs w:val="32"/>
          <w:shd w:val="clear" w:color="auto" w:fill="FFFFFF"/>
        </w:rPr>
        <w:t>第十三条（文物、历史建筑、红色</w:t>
      </w:r>
      <w:r>
        <w:rPr>
          <w:rFonts w:ascii="仿宋_GB2312" w:eastAsia="仿宋_GB2312" w:hAnsi="CESI仿宋-GB2312" w:cs="CESI仿宋-GB2312" w:hint="eastAsia"/>
          <w:b/>
          <w:bCs/>
          <w:color w:val="333333"/>
          <w:sz w:val="32"/>
          <w:szCs w:val="32"/>
          <w:shd w:val="clear" w:color="auto" w:fill="FFFFFF"/>
        </w:rPr>
        <w:t>资源保护）</w:t>
      </w:r>
      <w:r>
        <w:rPr>
          <w:rFonts w:ascii="仿宋_GB2312" w:eastAsia="仿宋_GB2312" w:hAnsi="CESI仿宋-GB2312" w:cs="CESI仿宋-GB2312" w:hint="eastAsia"/>
          <w:color w:val="333333"/>
          <w:sz w:val="32"/>
          <w:szCs w:val="32"/>
          <w:shd w:val="clear" w:color="auto" w:fill="FFFFFF"/>
        </w:rPr>
        <w:t>本市鼓励对公园内文物保护建筑、优秀历史建筑进行活化利用，但</w:t>
      </w:r>
      <w:r>
        <w:rPr>
          <w:rFonts w:ascii="仿宋_GB2312" w:eastAsia="仿宋_GB2312" w:hAnsi="CESI仿宋-GB2312" w:cs="CESI仿宋-GB2312" w:hint="eastAsia"/>
          <w:color w:val="333333"/>
          <w:sz w:val="32"/>
          <w:szCs w:val="32"/>
          <w:shd w:val="clear" w:color="auto" w:fill="FFFFFF"/>
        </w:rPr>
        <w:t>应当</w:t>
      </w:r>
      <w:r>
        <w:rPr>
          <w:rFonts w:ascii="仿宋_GB2312" w:eastAsia="仿宋_GB2312" w:hAnsi="CESI仿宋-GB2312" w:cs="CESI仿宋-GB2312" w:hint="eastAsia"/>
          <w:color w:val="333333"/>
          <w:sz w:val="32"/>
          <w:szCs w:val="32"/>
          <w:shd w:val="clear" w:color="auto" w:fill="FFFFFF"/>
        </w:rPr>
        <w:t>严格控制经营类型和规模。对红色资源建筑要严格按照相关规定分类保护、合理利用，不得设置与红色文化不相关的内容。</w:t>
      </w:r>
    </w:p>
    <w:p w:rsidR="00DC7013" w:rsidRDefault="00D046B1">
      <w:pPr>
        <w:pStyle w:val="a7"/>
        <w:widowControl/>
        <w:spacing w:beforeAutospacing="0" w:afterAutospacing="0" w:line="600" w:lineRule="exact"/>
        <w:ind w:firstLineChars="200" w:firstLine="643"/>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b/>
          <w:bCs/>
          <w:color w:val="333333"/>
          <w:sz w:val="32"/>
          <w:szCs w:val="32"/>
          <w:shd w:val="clear" w:color="auto" w:fill="FFFFFF"/>
        </w:rPr>
        <w:t>第十四条（禁止行为）</w:t>
      </w:r>
      <w:r>
        <w:rPr>
          <w:rFonts w:ascii="仿宋_GB2312" w:eastAsia="仿宋_GB2312" w:hAnsi="CESI仿宋-GB2312" w:cs="CESI仿宋-GB2312" w:hint="eastAsia"/>
          <w:color w:val="333333"/>
          <w:sz w:val="32"/>
          <w:szCs w:val="32"/>
          <w:shd w:val="clear" w:color="auto" w:fill="FFFFFF"/>
        </w:rPr>
        <w:t>公园管理单位</w:t>
      </w:r>
      <w:r>
        <w:rPr>
          <w:rFonts w:ascii="仿宋_GB2312" w:eastAsia="仿宋_GB2312" w:hAnsi="CESI仿宋-GB2312" w:cs="CESI仿宋-GB2312" w:hint="eastAsia"/>
          <w:color w:val="333333"/>
          <w:sz w:val="32"/>
          <w:szCs w:val="32"/>
          <w:shd w:val="clear" w:color="auto" w:fill="FFFFFF"/>
        </w:rPr>
        <w:t>应当按照《城市公园配套服务项目经营管理暂行办法》要求</w:t>
      </w:r>
      <w:r>
        <w:rPr>
          <w:rFonts w:ascii="仿宋_GB2312" w:eastAsia="仿宋_GB2312" w:hAnsi="CESI仿宋-GB2312" w:cs="CESI仿宋-GB2312" w:hint="eastAsia"/>
          <w:color w:val="333333"/>
          <w:sz w:val="32"/>
          <w:szCs w:val="32"/>
          <w:shd w:val="clear" w:color="auto" w:fill="FFFFFF"/>
        </w:rPr>
        <w:t>严格监督配套服务经营活动，不得出现下列行为：</w:t>
      </w:r>
    </w:p>
    <w:p w:rsidR="00DC7013" w:rsidRDefault="00D046B1">
      <w:pPr>
        <w:pStyle w:val="a7"/>
        <w:widowControl/>
        <w:numPr>
          <w:ilvl w:val="0"/>
          <w:numId w:val="1"/>
        </w:numPr>
        <w:spacing w:beforeAutospacing="0" w:afterAutospacing="0" w:line="600" w:lineRule="exact"/>
        <w:ind w:firstLineChars="200" w:firstLine="640"/>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color w:val="333333"/>
          <w:sz w:val="32"/>
          <w:szCs w:val="32"/>
          <w:shd w:val="clear" w:color="auto" w:fill="FFFFFF"/>
        </w:rPr>
        <w:t>擅自转让、分包经营项目；</w:t>
      </w:r>
    </w:p>
    <w:p w:rsidR="00DC7013" w:rsidRDefault="00D046B1">
      <w:pPr>
        <w:pStyle w:val="a7"/>
        <w:widowControl/>
        <w:numPr>
          <w:ilvl w:val="0"/>
          <w:numId w:val="2"/>
        </w:numPr>
        <w:spacing w:beforeAutospacing="0" w:afterAutospacing="0" w:line="600" w:lineRule="exact"/>
        <w:ind w:firstLineChars="200" w:firstLine="640"/>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color w:val="333333"/>
          <w:sz w:val="32"/>
          <w:szCs w:val="32"/>
          <w:shd w:val="clear" w:color="auto" w:fill="FFFFFF"/>
        </w:rPr>
        <w:t>擅自将所经营的财产进行处置或者抵押；</w:t>
      </w:r>
    </w:p>
    <w:p w:rsidR="00DC7013" w:rsidRDefault="00D046B1">
      <w:pPr>
        <w:pStyle w:val="a7"/>
        <w:widowControl/>
        <w:numPr>
          <w:ilvl w:val="0"/>
          <w:numId w:val="3"/>
        </w:numPr>
        <w:spacing w:beforeAutospacing="0" w:afterAutospacing="0" w:line="600" w:lineRule="exact"/>
        <w:ind w:firstLineChars="200" w:firstLine="640"/>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color w:val="333333"/>
          <w:sz w:val="32"/>
          <w:szCs w:val="32"/>
          <w:shd w:val="clear" w:color="auto" w:fill="FFFFFF"/>
        </w:rPr>
        <w:t>危及公共利益、公众安全；</w:t>
      </w:r>
    </w:p>
    <w:p w:rsidR="00DC7013" w:rsidRDefault="00D046B1">
      <w:pPr>
        <w:pStyle w:val="a7"/>
        <w:widowControl/>
        <w:numPr>
          <w:ilvl w:val="0"/>
          <w:numId w:val="4"/>
        </w:numPr>
        <w:spacing w:beforeAutospacing="0" w:afterAutospacing="0" w:line="600" w:lineRule="exact"/>
        <w:ind w:firstLineChars="200" w:firstLine="640"/>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color w:val="333333"/>
          <w:sz w:val="32"/>
          <w:szCs w:val="32"/>
          <w:shd w:val="clear" w:color="auto" w:fill="FFFFFF"/>
        </w:rPr>
        <w:t>因经营者自身原因不能提供经营服务；</w:t>
      </w:r>
    </w:p>
    <w:p w:rsidR="00DC7013" w:rsidRDefault="00D046B1">
      <w:pPr>
        <w:pStyle w:val="a7"/>
        <w:widowControl/>
        <w:numPr>
          <w:ilvl w:val="0"/>
          <w:numId w:val="5"/>
        </w:numPr>
        <w:spacing w:beforeAutospacing="0" w:afterAutospacing="0" w:line="600" w:lineRule="exact"/>
        <w:ind w:firstLineChars="200" w:firstLine="640"/>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color w:val="333333"/>
          <w:sz w:val="32"/>
          <w:szCs w:val="32"/>
          <w:shd w:val="clear" w:color="auto" w:fill="FFFFFF"/>
        </w:rPr>
        <w:t>超出经营范围，从事合同约定以外的经营项目；</w:t>
      </w:r>
    </w:p>
    <w:p w:rsidR="00DC7013" w:rsidRDefault="00D046B1">
      <w:pPr>
        <w:pStyle w:val="a7"/>
        <w:widowControl/>
        <w:numPr>
          <w:ilvl w:val="0"/>
          <w:numId w:val="6"/>
        </w:numPr>
        <w:spacing w:beforeAutospacing="0" w:afterAutospacing="0" w:line="600" w:lineRule="exact"/>
        <w:ind w:firstLineChars="200" w:firstLine="640"/>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color w:val="333333"/>
          <w:sz w:val="32"/>
          <w:szCs w:val="32"/>
          <w:shd w:val="clear" w:color="auto" w:fill="FFFFFF"/>
        </w:rPr>
        <w:t>擅自将经营所用的配套服务场所、设施改作他用；</w:t>
      </w:r>
    </w:p>
    <w:p w:rsidR="00DC7013" w:rsidRDefault="00D046B1">
      <w:pPr>
        <w:pStyle w:val="a7"/>
        <w:widowControl/>
        <w:numPr>
          <w:ilvl w:val="0"/>
          <w:numId w:val="7"/>
        </w:numPr>
        <w:spacing w:beforeAutospacing="0" w:afterAutospacing="0" w:line="600" w:lineRule="exact"/>
        <w:ind w:firstLineChars="200" w:firstLine="640"/>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color w:val="333333"/>
          <w:sz w:val="32"/>
          <w:szCs w:val="32"/>
          <w:shd w:val="clear" w:color="auto" w:fill="FFFFFF"/>
        </w:rPr>
        <w:t>擅自扩大经营面积，私自搭建经营设施；</w:t>
      </w:r>
    </w:p>
    <w:p w:rsidR="00DC7013" w:rsidRDefault="00D046B1">
      <w:pPr>
        <w:pStyle w:val="a7"/>
        <w:widowControl/>
        <w:numPr>
          <w:ilvl w:val="0"/>
          <w:numId w:val="8"/>
        </w:numPr>
        <w:spacing w:beforeAutospacing="0" w:afterAutospacing="0" w:line="600" w:lineRule="exact"/>
        <w:ind w:firstLineChars="200" w:firstLine="640"/>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color w:val="333333"/>
          <w:sz w:val="32"/>
          <w:szCs w:val="32"/>
          <w:shd w:val="clear" w:color="auto" w:fill="FFFFFF"/>
        </w:rPr>
        <w:t>擅自对配套服务设施进行改造装修；</w:t>
      </w:r>
    </w:p>
    <w:p w:rsidR="00DC7013" w:rsidRDefault="00D046B1">
      <w:pPr>
        <w:pStyle w:val="a7"/>
        <w:widowControl/>
        <w:numPr>
          <w:ilvl w:val="0"/>
          <w:numId w:val="9"/>
        </w:numPr>
        <w:spacing w:beforeAutospacing="0" w:afterAutospacing="0" w:line="600" w:lineRule="exact"/>
        <w:ind w:firstLineChars="200" w:firstLine="640"/>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color w:val="333333"/>
          <w:sz w:val="32"/>
          <w:szCs w:val="32"/>
          <w:shd w:val="clear" w:color="auto" w:fill="FFFFFF"/>
        </w:rPr>
        <w:t>经营行为不文明，服务态度恶劣且造成严重后果；</w:t>
      </w:r>
    </w:p>
    <w:p w:rsidR="00DC7013" w:rsidRDefault="00D046B1">
      <w:pPr>
        <w:pStyle w:val="a7"/>
        <w:widowControl/>
        <w:spacing w:beforeAutospacing="0" w:afterAutospacing="0" w:line="600" w:lineRule="exact"/>
        <w:ind w:firstLineChars="200" w:firstLine="640"/>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color w:val="333333"/>
          <w:sz w:val="32"/>
          <w:szCs w:val="32"/>
          <w:shd w:val="clear" w:color="auto" w:fill="FFFFFF"/>
        </w:rPr>
        <w:t>（十）法律法规规章及公园管理制度禁止的其他行为。</w:t>
      </w:r>
    </w:p>
    <w:p w:rsidR="00DC7013" w:rsidRDefault="00D046B1">
      <w:pPr>
        <w:pStyle w:val="a7"/>
        <w:widowControl/>
        <w:shd w:val="clear" w:color="auto" w:fill="FFFFFF"/>
        <w:adjustRightInd w:val="0"/>
        <w:snapToGrid w:val="0"/>
        <w:spacing w:beforeAutospacing="0" w:afterAutospacing="0" w:line="600" w:lineRule="exact"/>
        <w:ind w:firstLineChars="200" w:firstLine="640"/>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color w:val="333333"/>
          <w:sz w:val="32"/>
          <w:szCs w:val="32"/>
          <w:shd w:val="clear" w:color="auto" w:fill="FFFFFF"/>
        </w:rPr>
        <w:lastRenderedPageBreak/>
        <w:t>通过招标等形式确定经营者时，应当在招标文件、经营协议等中对上述行为作明确约定。</w:t>
      </w:r>
    </w:p>
    <w:p w:rsidR="00DC7013" w:rsidRDefault="00D046B1">
      <w:pPr>
        <w:pStyle w:val="a7"/>
        <w:widowControl/>
        <w:shd w:val="clear" w:color="auto" w:fill="FFFFFF"/>
        <w:adjustRightInd w:val="0"/>
        <w:snapToGrid w:val="0"/>
        <w:spacing w:beforeAutospacing="0" w:afterAutospacing="0" w:line="600" w:lineRule="exact"/>
        <w:ind w:firstLineChars="200" w:firstLine="643"/>
        <w:jc w:val="both"/>
        <w:rPr>
          <w:rFonts w:ascii="仿宋_GB2312" w:eastAsia="仿宋_GB2312" w:hAnsi="CESI仿宋-GB2312" w:cs="CESI仿宋-GB2312"/>
          <w:color w:val="333333"/>
          <w:sz w:val="32"/>
          <w:szCs w:val="32"/>
          <w:shd w:val="clear" w:color="auto" w:fill="FFFFFF"/>
        </w:rPr>
      </w:pPr>
      <w:r>
        <w:rPr>
          <w:rFonts w:ascii="仿宋_GB2312" w:eastAsia="仿宋_GB2312" w:hAnsi="CESI仿宋-GB2312" w:cs="CESI仿宋-GB2312" w:hint="eastAsia"/>
          <w:b/>
          <w:bCs/>
          <w:color w:val="333333"/>
          <w:sz w:val="32"/>
          <w:szCs w:val="32"/>
          <w:shd w:val="clear" w:color="auto" w:fill="FFFFFF"/>
        </w:rPr>
        <w:t>第十五条（监督管理）</w:t>
      </w:r>
      <w:r>
        <w:rPr>
          <w:rFonts w:ascii="仿宋_GB2312" w:eastAsia="仿宋_GB2312" w:hAnsi="CESI仿宋-GB2312" w:cs="CESI仿宋-GB2312" w:hint="eastAsia"/>
          <w:color w:val="333333"/>
          <w:sz w:val="32"/>
          <w:szCs w:val="32"/>
          <w:shd w:val="clear" w:color="auto" w:fill="FFFFFF"/>
        </w:rPr>
        <w:t>市、区绿化市容管理部门</w:t>
      </w:r>
      <w:r>
        <w:rPr>
          <w:rFonts w:ascii="仿宋_GB2312" w:eastAsia="仿宋_GB2312" w:hAnsi="CESI仿宋-GB2312" w:cs="CESI仿宋-GB2312" w:hint="eastAsia"/>
          <w:color w:val="333333"/>
          <w:sz w:val="32"/>
          <w:szCs w:val="32"/>
          <w:shd w:val="clear" w:color="auto" w:fill="FFFFFF"/>
        </w:rPr>
        <w:t>应当</w:t>
      </w:r>
      <w:r>
        <w:rPr>
          <w:rFonts w:ascii="仿宋_GB2312" w:eastAsia="仿宋_GB2312" w:hAnsi="CESI仿宋-GB2312" w:cs="CESI仿宋-GB2312" w:hint="eastAsia"/>
          <w:color w:val="333333"/>
          <w:sz w:val="32"/>
          <w:szCs w:val="32"/>
          <w:shd w:val="clear" w:color="auto" w:fill="FFFFFF"/>
        </w:rPr>
        <w:t>加强对公园配套服务项目经营活动的监督管理。</w:t>
      </w:r>
    </w:p>
    <w:p w:rsidR="00DC7013" w:rsidRDefault="00D046B1">
      <w:pPr>
        <w:pStyle w:val="a7"/>
        <w:widowControl/>
        <w:shd w:val="clear" w:color="auto" w:fill="FFFFFF"/>
        <w:adjustRightInd w:val="0"/>
        <w:snapToGrid w:val="0"/>
        <w:spacing w:beforeAutospacing="0" w:afterAutospacing="0" w:line="600" w:lineRule="exact"/>
        <w:ind w:firstLineChars="200" w:firstLine="640"/>
        <w:jc w:val="both"/>
        <w:rPr>
          <w:rFonts w:ascii="仿宋_GB2312" w:eastAsia="仿宋_GB2312" w:hAnsi="CESI仿宋-GB2312" w:cs="CESI仿宋-GB2312"/>
          <w:color w:val="333333"/>
          <w:sz w:val="32"/>
          <w:szCs w:val="32"/>
        </w:rPr>
      </w:pPr>
      <w:r>
        <w:rPr>
          <w:rFonts w:ascii="仿宋_GB2312" w:eastAsia="仿宋_GB2312" w:hAnsi="CESI仿宋-GB2312" w:cs="CESI仿宋-GB2312" w:hint="eastAsia"/>
          <w:sz w:val="32"/>
          <w:szCs w:val="32"/>
          <w:shd w:val="clear" w:color="auto" w:fill="FFFFFF"/>
        </w:rPr>
        <w:t>（一）</w:t>
      </w:r>
      <w:r>
        <w:rPr>
          <w:rFonts w:ascii="仿宋_GB2312" w:eastAsia="仿宋_GB2312" w:hAnsi="CESI仿宋-GB2312" w:cs="CESI仿宋-GB2312" w:hint="eastAsia"/>
          <w:color w:val="333333"/>
          <w:sz w:val="32"/>
          <w:szCs w:val="32"/>
          <w:shd w:val="clear" w:color="auto" w:fill="FFFFFF"/>
        </w:rPr>
        <w:t>市绿化市容管理部门</w:t>
      </w:r>
      <w:r>
        <w:rPr>
          <w:rFonts w:ascii="仿宋_GB2312" w:eastAsia="仿宋_GB2312" w:hAnsi="CESI仿宋-GB2312" w:cs="CESI仿宋-GB2312" w:hint="eastAsia"/>
          <w:color w:val="333333"/>
          <w:sz w:val="32"/>
          <w:szCs w:val="32"/>
          <w:shd w:val="clear" w:color="auto" w:fill="FFFFFF"/>
        </w:rPr>
        <w:t>应当</w:t>
      </w:r>
      <w:r>
        <w:rPr>
          <w:rFonts w:ascii="仿宋_GB2312" w:eastAsia="仿宋_GB2312" w:hAnsi="CESI仿宋-GB2312" w:cs="CESI仿宋-GB2312" w:hint="eastAsia"/>
          <w:color w:val="333333"/>
          <w:sz w:val="32"/>
          <w:szCs w:val="32"/>
          <w:shd w:val="clear" w:color="auto" w:fill="FFFFFF"/>
        </w:rPr>
        <w:t>加强对公园配套服务项目经营活动的指导；</w:t>
      </w:r>
    </w:p>
    <w:p w:rsidR="00DC7013" w:rsidRDefault="00D046B1">
      <w:pPr>
        <w:adjustRightInd w:val="0"/>
        <w:snapToGrid w:val="0"/>
        <w:spacing w:line="600" w:lineRule="exact"/>
        <w:ind w:firstLineChars="200" w:firstLine="640"/>
        <w:rPr>
          <w:rFonts w:ascii="仿宋_GB2312" w:eastAsia="仿宋_GB2312" w:hAnsi="CESI仿宋-GB2312" w:cs="CESI仿宋-GB2312"/>
          <w:color w:val="333333"/>
          <w:kern w:val="0"/>
          <w:sz w:val="32"/>
          <w:szCs w:val="32"/>
          <w:shd w:val="clear" w:color="auto" w:fill="FFFFFF"/>
        </w:rPr>
      </w:pPr>
      <w:r>
        <w:rPr>
          <w:rFonts w:ascii="仿宋_GB2312" w:eastAsia="仿宋_GB2312" w:hAnsi="CESI仿宋-GB2312" w:cs="CESI仿宋-GB2312" w:hint="eastAsia"/>
          <w:sz w:val="32"/>
          <w:szCs w:val="32"/>
          <w:shd w:val="clear" w:color="auto" w:fill="FFFFFF"/>
        </w:rPr>
        <w:t>（二）</w:t>
      </w:r>
      <w:r>
        <w:rPr>
          <w:rFonts w:ascii="仿宋_GB2312" w:eastAsia="仿宋_GB2312" w:hAnsi="CESI仿宋-GB2312" w:cs="CESI仿宋-GB2312" w:hint="eastAsia"/>
          <w:color w:val="333333"/>
          <w:kern w:val="0"/>
          <w:sz w:val="32"/>
          <w:szCs w:val="32"/>
          <w:shd w:val="clear" w:color="auto" w:fill="FFFFFF"/>
        </w:rPr>
        <w:t>区绿化市容管理部门</w:t>
      </w:r>
      <w:r>
        <w:rPr>
          <w:rFonts w:ascii="仿宋_GB2312" w:eastAsia="仿宋_GB2312" w:hAnsi="CESI仿宋-GB2312" w:cs="CESI仿宋-GB2312" w:hint="eastAsia"/>
          <w:color w:val="333333"/>
          <w:kern w:val="0"/>
          <w:sz w:val="32"/>
          <w:szCs w:val="32"/>
          <w:shd w:val="clear" w:color="auto" w:fill="FFFFFF"/>
        </w:rPr>
        <w:t>应当</w:t>
      </w:r>
      <w:r>
        <w:rPr>
          <w:rFonts w:ascii="仿宋_GB2312" w:eastAsia="仿宋_GB2312" w:hAnsi="CESI仿宋-GB2312" w:cs="CESI仿宋-GB2312" w:hint="eastAsia"/>
          <w:color w:val="333333"/>
          <w:kern w:val="0"/>
          <w:sz w:val="32"/>
          <w:szCs w:val="32"/>
          <w:shd w:val="clear" w:color="auto" w:fill="FFFFFF"/>
        </w:rPr>
        <w:t>配合相关部门做好公园配套服务项目经营状况的监督管理；</w:t>
      </w:r>
    </w:p>
    <w:p w:rsidR="00DC7013" w:rsidRDefault="00D046B1">
      <w:pPr>
        <w:adjustRightInd w:val="0"/>
        <w:snapToGrid w:val="0"/>
        <w:spacing w:line="600" w:lineRule="exact"/>
        <w:ind w:firstLineChars="200" w:firstLine="640"/>
        <w:rPr>
          <w:rFonts w:ascii="仿宋_GB2312" w:eastAsia="仿宋_GB2312" w:hAnsi="CESI仿宋-GB2312" w:cs="CESI仿宋-GB2312"/>
          <w:sz w:val="32"/>
          <w:szCs w:val="32"/>
          <w:shd w:val="clear" w:color="auto" w:fill="FFFFFF"/>
        </w:rPr>
      </w:pPr>
      <w:r>
        <w:rPr>
          <w:rFonts w:ascii="仿宋_GB2312" w:eastAsia="仿宋_GB2312" w:hAnsi="CESI仿宋-GB2312" w:cs="CESI仿宋-GB2312" w:hint="eastAsia"/>
          <w:sz w:val="32"/>
          <w:szCs w:val="32"/>
          <w:shd w:val="clear" w:color="auto" w:fill="FFFFFF"/>
        </w:rPr>
        <w:t>（三）公园</w:t>
      </w:r>
      <w:r>
        <w:rPr>
          <w:rFonts w:ascii="仿宋_GB2312" w:eastAsia="仿宋_GB2312" w:hAnsi="CESI仿宋-GB2312" w:cs="CESI仿宋-GB2312" w:hint="eastAsia"/>
          <w:sz w:val="32"/>
          <w:szCs w:val="32"/>
          <w:shd w:val="clear" w:color="auto" w:fill="FFFFFF"/>
        </w:rPr>
        <w:t>管理单位</w:t>
      </w:r>
      <w:r>
        <w:rPr>
          <w:rFonts w:ascii="仿宋_GB2312" w:eastAsia="仿宋_GB2312" w:hAnsi="CESI仿宋-GB2312" w:cs="CESI仿宋-GB2312" w:hint="eastAsia"/>
          <w:sz w:val="32"/>
          <w:szCs w:val="32"/>
          <w:shd w:val="clear" w:color="auto" w:fill="FFFFFF"/>
        </w:rPr>
        <w:t>应当</w:t>
      </w:r>
      <w:r>
        <w:rPr>
          <w:rFonts w:ascii="仿宋_GB2312" w:eastAsia="仿宋_GB2312" w:hAnsi="CESI仿宋-GB2312" w:cs="CESI仿宋-GB2312" w:hint="eastAsia"/>
          <w:sz w:val="32"/>
          <w:szCs w:val="32"/>
          <w:shd w:val="clear" w:color="auto" w:fill="FFFFFF"/>
        </w:rPr>
        <w:t>做好管理范围内公园配套服务项目经营的日常巡查、安全检查、合规检查，并做好记录形成基础台账。</w:t>
      </w:r>
    </w:p>
    <w:p w:rsidR="00DC7013" w:rsidRDefault="00D046B1">
      <w:pPr>
        <w:adjustRightInd w:val="0"/>
        <w:snapToGrid w:val="0"/>
        <w:spacing w:line="600" w:lineRule="exact"/>
        <w:ind w:firstLineChars="200" w:firstLine="640"/>
        <w:rPr>
          <w:rFonts w:ascii="仿宋_GB2312" w:eastAsia="仿宋_GB2312" w:hAnsi="CESI仿宋-GB2312" w:cs="CESI仿宋-GB2312"/>
          <w:sz w:val="32"/>
          <w:szCs w:val="32"/>
          <w:shd w:val="clear" w:color="auto" w:fill="FFFFFF"/>
        </w:rPr>
      </w:pPr>
      <w:r>
        <w:rPr>
          <w:rFonts w:ascii="仿宋_GB2312" w:eastAsia="仿宋_GB2312" w:hAnsi="CESI仿宋-GB2312" w:cs="CESI仿宋-GB2312" w:hint="eastAsia"/>
          <w:sz w:val="32"/>
          <w:szCs w:val="32"/>
          <w:shd w:val="clear" w:color="auto" w:fill="FFFFFF"/>
        </w:rPr>
        <w:t>（四）取得公园配套服务项目经营权的经营者</w:t>
      </w:r>
      <w:r>
        <w:rPr>
          <w:rFonts w:ascii="仿宋_GB2312" w:eastAsia="仿宋_GB2312" w:hAnsi="CESI仿宋-GB2312" w:cs="CESI仿宋-GB2312" w:hint="eastAsia"/>
          <w:sz w:val="32"/>
          <w:szCs w:val="32"/>
          <w:shd w:val="clear" w:color="auto" w:fill="FFFFFF"/>
        </w:rPr>
        <w:t>应当</w:t>
      </w:r>
      <w:r>
        <w:rPr>
          <w:rFonts w:ascii="仿宋_GB2312" w:eastAsia="仿宋_GB2312" w:hAnsi="CESI仿宋-GB2312" w:cs="CESI仿宋-GB2312" w:hint="eastAsia"/>
          <w:sz w:val="32"/>
          <w:szCs w:val="32"/>
          <w:shd w:val="clear" w:color="auto" w:fill="FFFFFF"/>
        </w:rPr>
        <w:t>遵守其所在辖区的管理规定，服从公园管理单位的监督管理。</w:t>
      </w:r>
    </w:p>
    <w:p w:rsidR="00DC7013" w:rsidRDefault="00D046B1">
      <w:pPr>
        <w:adjustRightInd w:val="0"/>
        <w:snapToGrid w:val="0"/>
        <w:spacing w:line="600" w:lineRule="exact"/>
        <w:ind w:firstLineChars="200" w:firstLine="640"/>
        <w:rPr>
          <w:rFonts w:ascii="仿宋_GB2312" w:eastAsia="仿宋_GB2312" w:hAnsi="CESI仿宋-GB2312" w:cs="CESI仿宋-GB2312"/>
          <w:sz w:val="32"/>
          <w:szCs w:val="32"/>
          <w:shd w:val="clear" w:color="auto" w:fill="FFFFFF"/>
        </w:rPr>
      </w:pPr>
      <w:r>
        <w:rPr>
          <w:rFonts w:ascii="仿宋_GB2312" w:eastAsia="仿宋_GB2312" w:hAnsi="CESI仿宋-GB2312" w:cs="CESI仿宋-GB2312" w:hint="eastAsia"/>
          <w:sz w:val="32"/>
          <w:szCs w:val="32"/>
          <w:shd w:val="clear" w:color="auto" w:fill="FFFFFF"/>
        </w:rPr>
        <w:t>（五）对违反公园管理有关规定或经营合同的，公园管理单位有权要求经营者限期整改；对拒不整改或整改不到位的，可终止经营合同。</w:t>
      </w:r>
    </w:p>
    <w:p w:rsidR="00DC7013" w:rsidRDefault="00D046B1">
      <w:pPr>
        <w:adjustRightInd w:val="0"/>
        <w:snapToGrid w:val="0"/>
        <w:spacing w:line="600" w:lineRule="exact"/>
        <w:ind w:firstLineChars="200" w:firstLine="640"/>
        <w:rPr>
          <w:rFonts w:ascii="仿宋_GB2312" w:eastAsia="仿宋_GB2312" w:hAnsi="CESI仿宋-GB2312" w:cs="CESI仿宋-GB2312"/>
          <w:sz w:val="32"/>
          <w:szCs w:val="32"/>
          <w:shd w:val="clear" w:color="auto" w:fill="FFFFFF"/>
        </w:rPr>
      </w:pPr>
      <w:r>
        <w:rPr>
          <w:rFonts w:ascii="仿宋_GB2312" w:eastAsia="仿宋_GB2312" w:hAnsi="CESI仿宋-GB2312" w:cs="CESI仿宋-GB2312" w:hint="eastAsia"/>
          <w:sz w:val="32"/>
          <w:szCs w:val="32"/>
          <w:shd w:val="clear" w:color="auto" w:fill="FFFFFF"/>
        </w:rPr>
        <w:t>（六）对违反国家法律规定，造成严重社会影响的，移交司法机关处理。</w:t>
      </w:r>
    </w:p>
    <w:p w:rsidR="00DC7013" w:rsidRDefault="00D046B1">
      <w:pPr>
        <w:adjustRightInd w:val="0"/>
        <w:snapToGrid w:val="0"/>
        <w:spacing w:line="600" w:lineRule="exact"/>
        <w:ind w:firstLineChars="200" w:firstLine="643"/>
        <w:rPr>
          <w:rFonts w:ascii="黑体" w:eastAsia="黑体" w:hAnsi="黑体" w:cs="CESI仿宋-GB2312"/>
          <w:color w:val="FF0000"/>
          <w:sz w:val="28"/>
          <w:szCs w:val="28"/>
          <w:shd w:val="clear" w:color="auto" w:fill="FFFFFF"/>
        </w:rPr>
      </w:pPr>
      <w:r>
        <w:rPr>
          <w:rFonts w:ascii="仿宋_GB2312" w:eastAsia="仿宋_GB2312" w:hAnsi="CESI仿宋-GB2312" w:cs="CESI仿宋-GB2312" w:hint="eastAsia"/>
          <w:b/>
          <w:bCs/>
          <w:color w:val="333333"/>
          <w:sz w:val="32"/>
          <w:szCs w:val="32"/>
          <w:shd w:val="clear" w:color="auto" w:fill="FFFFFF"/>
        </w:rPr>
        <w:t>第十六条（其他）</w:t>
      </w:r>
      <w:r>
        <w:rPr>
          <w:rFonts w:ascii="仿宋_GB2312" w:eastAsia="仿宋_GB2312" w:hAnsi="CESI仿宋-GB2312" w:cs="CESI仿宋-GB2312" w:hint="eastAsia"/>
          <w:sz w:val="32"/>
          <w:szCs w:val="32"/>
          <w:shd w:val="clear" w:color="auto" w:fill="FFFFFF"/>
        </w:rPr>
        <w:t>本市郊野公园、休闲森林公园、公共绿地配套服务项目经营管理参照本办法执行。</w:t>
      </w:r>
    </w:p>
    <w:p w:rsidR="00DC7013" w:rsidRDefault="00D046B1">
      <w:pPr>
        <w:widowControl/>
        <w:shd w:val="clear" w:color="auto" w:fill="FFFFFF"/>
        <w:adjustRightInd w:val="0"/>
        <w:snapToGrid w:val="0"/>
        <w:spacing w:line="600" w:lineRule="exact"/>
        <w:ind w:firstLineChars="200" w:firstLine="643"/>
        <w:rPr>
          <w:rFonts w:ascii="仿宋_GB2312" w:eastAsia="仿宋_GB2312" w:hAnsi="CESI仿宋-GB2312" w:cs="CESI仿宋-GB2312"/>
          <w:color w:val="333333"/>
          <w:sz w:val="32"/>
          <w:szCs w:val="32"/>
        </w:rPr>
      </w:pPr>
      <w:r>
        <w:rPr>
          <w:rFonts w:ascii="仿宋_GB2312" w:eastAsia="仿宋_GB2312" w:hAnsi="CESI仿宋-GB2312" w:cs="CESI仿宋-GB2312" w:hint="eastAsia"/>
          <w:b/>
          <w:bCs/>
          <w:color w:val="333333"/>
          <w:sz w:val="32"/>
          <w:szCs w:val="32"/>
          <w:shd w:val="clear" w:color="auto" w:fill="FFFFFF"/>
        </w:rPr>
        <w:t>第十七条（施行日期）</w:t>
      </w:r>
      <w:r>
        <w:rPr>
          <w:rFonts w:ascii="仿宋_GB2312" w:eastAsia="仿宋_GB2312" w:hAnsi="CESI仿宋-GB2312" w:cs="CESI仿宋-GB2312" w:hint="eastAsia"/>
          <w:color w:val="333333"/>
          <w:sz w:val="32"/>
          <w:szCs w:val="32"/>
          <w:shd w:val="clear" w:color="auto" w:fill="FFFFFF"/>
        </w:rPr>
        <w:t>本办法自发布之日起施行。本办法实施之前已依法订立经营协议的，按照原定协议执行。法</w:t>
      </w:r>
      <w:r>
        <w:rPr>
          <w:rFonts w:ascii="仿宋_GB2312" w:eastAsia="仿宋_GB2312" w:hAnsi="CESI仿宋-GB2312" w:cs="CESI仿宋-GB2312" w:hint="eastAsia"/>
          <w:color w:val="333333"/>
          <w:sz w:val="32"/>
          <w:szCs w:val="32"/>
          <w:shd w:val="clear" w:color="auto" w:fill="FFFFFF"/>
        </w:rPr>
        <w:lastRenderedPageBreak/>
        <w:t>律法规规章对城市公园配套服务经营另有规定的，从其规定。</w:t>
      </w:r>
    </w:p>
    <w:p w:rsidR="00DC7013" w:rsidRDefault="00DC7013">
      <w:pPr>
        <w:spacing w:line="600" w:lineRule="exact"/>
        <w:rPr>
          <w:rFonts w:ascii="仿宋_GB2312" w:eastAsia="仿宋_GB2312" w:hAnsi="仿宋" w:cs="仿宋"/>
          <w:sz w:val="32"/>
          <w:szCs w:val="32"/>
          <w:shd w:val="clear" w:color="auto" w:fill="FFFFFF"/>
        </w:rPr>
      </w:pPr>
    </w:p>
    <w:p w:rsidR="00DC7013" w:rsidRDefault="00DC7013">
      <w:pPr>
        <w:spacing w:line="600" w:lineRule="exact"/>
        <w:rPr>
          <w:rFonts w:ascii="仿宋_GB2312" w:eastAsia="仿宋_GB2312" w:hAnsi="宋体" w:cs="宋体"/>
          <w:sz w:val="32"/>
          <w:szCs w:val="32"/>
        </w:rPr>
      </w:pPr>
    </w:p>
    <w:sectPr w:rsidR="00DC7013" w:rsidSect="00DC7013">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6B1" w:rsidRDefault="00D046B1" w:rsidP="00DC7013">
      <w:r>
        <w:separator/>
      </w:r>
    </w:p>
  </w:endnote>
  <w:endnote w:type="continuationSeparator" w:id="1">
    <w:p w:rsidR="00D046B1" w:rsidRDefault="00D046B1" w:rsidP="00DC7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ESI仿宋-GB2312">
    <w:altName w:val="Arial Unicode MS"/>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013" w:rsidRDefault="00DC7013">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filled="f" stroked="f" strokeweight=".5pt">
          <v:textbox style="mso-fit-shape-to-text:t" inset="0,0,0,0">
            <w:txbxContent>
              <w:p w:rsidR="00DC7013" w:rsidRDefault="00D046B1">
                <w:pPr>
                  <w:pStyle w:val="a5"/>
                </w:pPr>
                <w:r>
                  <w:t xml:space="preserve">— </w:t>
                </w:r>
                <w:r w:rsidR="00DC7013">
                  <w:fldChar w:fldCharType="begin"/>
                </w:r>
                <w:r>
                  <w:instrText xml:space="preserve"> PAGE  \* MERGEFORMAT </w:instrText>
                </w:r>
                <w:r w:rsidR="00DC7013">
                  <w:fldChar w:fldCharType="separate"/>
                </w:r>
                <w:r w:rsidR="00E22559">
                  <w:rPr>
                    <w:noProof/>
                  </w:rPr>
                  <w:t>2</w:t>
                </w:r>
                <w:r w:rsidR="00DC7013">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6B1" w:rsidRDefault="00D046B1" w:rsidP="00DC7013">
      <w:r>
        <w:separator/>
      </w:r>
    </w:p>
  </w:footnote>
  <w:footnote w:type="continuationSeparator" w:id="1">
    <w:p w:rsidR="00D046B1" w:rsidRDefault="00D046B1" w:rsidP="00DC70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6E863B"/>
    <w:multiLevelType w:val="singleLevel"/>
    <w:tmpl w:val="BF6E863B"/>
    <w:lvl w:ilvl="0">
      <w:start w:val="1"/>
      <w:numFmt w:val="chineseCounting"/>
      <w:suff w:val="nothing"/>
      <w:lvlText w:val="（%1）"/>
      <w:lvlJc w:val="left"/>
      <w:rPr>
        <w:rFonts w:hint="eastAsia"/>
      </w:rPr>
    </w:lvl>
  </w:abstractNum>
  <w:abstractNum w:abstractNumId="1">
    <w:nsid w:val="C5FD0128"/>
    <w:multiLevelType w:val="singleLevel"/>
    <w:tmpl w:val="C5FD0128"/>
    <w:lvl w:ilvl="0">
      <w:start w:val="6"/>
      <w:numFmt w:val="chineseCounting"/>
      <w:suff w:val="nothing"/>
      <w:lvlText w:val="（%1）"/>
      <w:lvlJc w:val="left"/>
      <w:rPr>
        <w:rFonts w:hint="eastAsia"/>
      </w:rPr>
    </w:lvl>
  </w:abstractNum>
  <w:abstractNum w:abstractNumId="2">
    <w:nsid w:val="CF5DBAF0"/>
    <w:multiLevelType w:val="singleLevel"/>
    <w:tmpl w:val="CF5DBAF0"/>
    <w:lvl w:ilvl="0">
      <w:start w:val="4"/>
      <w:numFmt w:val="chineseCounting"/>
      <w:suff w:val="nothing"/>
      <w:lvlText w:val="（%1）"/>
      <w:lvlJc w:val="left"/>
      <w:rPr>
        <w:rFonts w:hint="eastAsia"/>
      </w:rPr>
    </w:lvl>
  </w:abstractNum>
  <w:abstractNum w:abstractNumId="3">
    <w:nsid w:val="E91FF3B5"/>
    <w:multiLevelType w:val="singleLevel"/>
    <w:tmpl w:val="E91FF3B5"/>
    <w:lvl w:ilvl="0">
      <w:start w:val="9"/>
      <w:numFmt w:val="chineseCounting"/>
      <w:suff w:val="nothing"/>
      <w:lvlText w:val="（%1）"/>
      <w:lvlJc w:val="left"/>
      <w:rPr>
        <w:rFonts w:hint="eastAsia"/>
      </w:rPr>
    </w:lvl>
  </w:abstractNum>
  <w:abstractNum w:abstractNumId="4">
    <w:nsid w:val="EFF7F096"/>
    <w:multiLevelType w:val="singleLevel"/>
    <w:tmpl w:val="EFF7F096"/>
    <w:lvl w:ilvl="0">
      <w:start w:val="7"/>
      <w:numFmt w:val="chineseCounting"/>
      <w:suff w:val="nothing"/>
      <w:lvlText w:val="（%1）"/>
      <w:lvlJc w:val="left"/>
      <w:rPr>
        <w:rFonts w:hint="eastAsia"/>
      </w:rPr>
    </w:lvl>
  </w:abstractNum>
  <w:abstractNum w:abstractNumId="5">
    <w:nsid w:val="FFDB168A"/>
    <w:multiLevelType w:val="singleLevel"/>
    <w:tmpl w:val="FFDB168A"/>
    <w:lvl w:ilvl="0">
      <w:start w:val="3"/>
      <w:numFmt w:val="chineseCounting"/>
      <w:suff w:val="nothing"/>
      <w:lvlText w:val="（%1）"/>
      <w:lvlJc w:val="left"/>
      <w:rPr>
        <w:rFonts w:hint="eastAsia"/>
      </w:rPr>
    </w:lvl>
  </w:abstractNum>
  <w:abstractNum w:abstractNumId="6">
    <w:nsid w:val="4DBBD868"/>
    <w:multiLevelType w:val="singleLevel"/>
    <w:tmpl w:val="4DBBD868"/>
    <w:lvl w:ilvl="0">
      <w:start w:val="2"/>
      <w:numFmt w:val="chineseCounting"/>
      <w:suff w:val="nothing"/>
      <w:lvlText w:val="（%1）"/>
      <w:lvlJc w:val="left"/>
      <w:rPr>
        <w:rFonts w:hint="eastAsia"/>
      </w:rPr>
    </w:lvl>
  </w:abstractNum>
  <w:abstractNum w:abstractNumId="7">
    <w:nsid w:val="77DBF7B4"/>
    <w:multiLevelType w:val="singleLevel"/>
    <w:tmpl w:val="77DBF7B4"/>
    <w:lvl w:ilvl="0">
      <w:start w:val="5"/>
      <w:numFmt w:val="chineseCounting"/>
      <w:suff w:val="nothing"/>
      <w:lvlText w:val="（%1）"/>
      <w:lvlJc w:val="left"/>
      <w:rPr>
        <w:rFonts w:hint="eastAsia"/>
      </w:rPr>
    </w:lvl>
  </w:abstractNum>
  <w:abstractNum w:abstractNumId="8">
    <w:nsid w:val="7D8F1A50"/>
    <w:multiLevelType w:val="singleLevel"/>
    <w:tmpl w:val="7D8F1A50"/>
    <w:lvl w:ilvl="0">
      <w:start w:val="8"/>
      <w:numFmt w:val="chineseCounting"/>
      <w:suff w:val="nothing"/>
      <w:lvlText w:val="（%1）"/>
      <w:lvlJc w:val="left"/>
      <w:rPr>
        <w:rFonts w:hint="eastAsia"/>
      </w:rPr>
    </w:lvl>
  </w:abstractNum>
  <w:num w:numId="1">
    <w:abstractNumId w:val="0"/>
  </w:num>
  <w:num w:numId="2">
    <w:abstractNumId w:val="6"/>
  </w:num>
  <w:num w:numId="3">
    <w:abstractNumId w:val="5"/>
  </w:num>
  <w:num w:numId="4">
    <w:abstractNumId w:val="2"/>
  </w:num>
  <w:num w:numId="5">
    <w:abstractNumId w:val="7"/>
  </w:num>
  <w:num w:numId="6">
    <w:abstractNumId w:val="1"/>
  </w:num>
  <w:num w:numId="7">
    <w:abstractNumId w:val="4"/>
  </w:num>
  <w:num w:numId="8">
    <w:abstractNumId w:val="8"/>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哒哒">
    <w15:presenceInfo w15:providerId="None" w15:userId="哒哒"/>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trackRevision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docVars>
    <w:docVar w:name="commondata" w:val="eyJoZGlkIjoiNTNjYTFlMDk0YjY1MGI1MDBiOGJlOGI0ZGFjNDcwZGQifQ=="/>
  </w:docVars>
  <w:rsids>
    <w:rsidRoot w:val="1F7F8F90"/>
    <w:rsid w:val="8D7BDF06"/>
    <w:rsid w:val="96FA1055"/>
    <w:rsid w:val="973DD4D2"/>
    <w:rsid w:val="9DEB13C3"/>
    <w:rsid w:val="9FF7A6B0"/>
    <w:rsid w:val="A76D8EC3"/>
    <w:rsid w:val="BDBFE852"/>
    <w:rsid w:val="BEAF5FC9"/>
    <w:rsid w:val="BFED3BB9"/>
    <w:rsid w:val="DBEF408C"/>
    <w:rsid w:val="E33A2544"/>
    <w:rsid w:val="E7F60676"/>
    <w:rsid w:val="EF3E2274"/>
    <w:rsid w:val="EFFD890C"/>
    <w:rsid w:val="F1B774EF"/>
    <w:rsid w:val="F5F792FD"/>
    <w:rsid w:val="F7672B6B"/>
    <w:rsid w:val="F7FFE42C"/>
    <w:rsid w:val="F91D1D5D"/>
    <w:rsid w:val="FE2D65C3"/>
    <w:rsid w:val="FEF77B28"/>
    <w:rsid w:val="FFEF3586"/>
    <w:rsid w:val="FFEFAA69"/>
    <w:rsid w:val="0000575D"/>
    <w:rsid w:val="00021AB5"/>
    <w:rsid w:val="001222A6"/>
    <w:rsid w:val="0016025E"/>
    <w:rsid w:val="001B6E6C"/>
    <w:rsid w:val="001D3AFC"/>
    <w:rsid w:val="002528A1"/>
    <w:rsid w:val="002C59B0"/>
    <w:rsid w:val="00300275"/>
    <w:rsid w:val="00332F95"/>
    <w:rsid w:val="0036059F"/>
    <w:rsid w:val="003D7607"/>
    <w:rsid w:val="00414B28"/>
    <w:rsid w:val="00432C03"/>
    <w:rsid w:val="0049478A"/>
    <w:rsid w:val="00513345"/>
    <w:rsid w:val="005310B6"/>
    <w:rsid w:val="00535D43"/>
    <w:rsid w:val="0055114A"/>
    <w:rsid w:val="005B04C3"/>
    <w:rsid w:val="005B6009"/>
    <w:rsid w:val="005B641C"/>
    <w:rsid w:val="005F2600"/>
    <w:rsid w:val="00621C88"/>
    <w:rsid w:val="006665DD"/>
    <w:rsid w:val="00684FA2"/>
    <w:rsid w:val="00687A4B"/>
    <w:rsid w:val="006C1BB8"/>
    <w:rsid w:val="007167BD"/>
    <w:rsid w:val="007669B7"/>
    <w:rsid w:val="00772466"/>
    <w:rsid w:val="00793745"/>
    <w:rsid w:val="00796426"/>
    <w:rsid w:val="007D21FC"/>
    <w:rsid w:val="007E3055"/>
    <w:rsid w:val="00814B71"/>
    <w:rsid w:val="00851F1F"/>
    <w:rsid w:val="008E4C48"/>
    <w:rsid w:val="008F5531"/>
    <w:rsid w:val="00900916"/>
    <w:rsid w:val="00957314"/>
    <w:rsid w:val="009856C9"/>
    <w:rsid w:val="00A0448E"/>
    <w:rsid w:val="00A130C5"/>
    <w:rsid w:val="00AA2FD5"/>
    <w:rsid w:val="00B0780C"/>
    <w:rsid w:val="00B275D2"/>
    <w:rsid w:val="00C11F43"/>
    <w:rsid w:val="00C41D40"/>
    <w:rsid w:val="00C46F9F"/>
    <w:rsid w:val="00C7044B"/>
    <w:rsid w:val="00C74565"/>
    <w:rsid w:val="00C95FDF"/>
    <w:rsid w:val="00D046B1"/>
    <w:rsid w:val="00D22C6B"/>
    <w:rsid w:val="00D22D1A"/>
    <w:rsid w:val="00DB055F"/>
    <w:rsid w:val="00DC7013"/>
    <w:rsid w:val="00DE545F"/>
    <w:rsid w:val="00E00813"/>
    <w:rsid w:val="00E22559"/>
    <w:rsid w:val="00E640AE"/>
    <w:rsid w:val="00E86C50"/>
    <w:rsid w:val="00EA644B"/>
    <w:rsid w:val="00EB3EF0"/>
    <w:rsid w:val="00F13E1B"/>
    <w:rsid w:val="00F41C3B"/>
    <w:rsid w:val="00FF0037"/>
    <w:rsid w:val="0B7DEBAE"/>
    <w:rsid w:val="0FD7C3E8"/>
    <w:rsid w:val="1BEF9882"/>
    <w:rsid w:val="1F7E43E5"/>
    <w:rsid w:val="1F7F8F90"/>
    <w:rsid w:val="2AC17CA1"/>
    <w:rsid w:val="37FF7249"/>
    <w:rsid w:val="39FD632B"/>
    <w:rsid w:val="3DDF7C43"/>
    <w:rsid w:val="3EEF7A3B"/>
    <w:rsid w:val="3FD0AFE1"/>
    <w:rsid w:val="4F6B57A1"/>
    <w:rsid w:val="56BF03E6"/>
    <w:rsid w:val="5F1B3FE1"/>
    <w:rsid w:val="5F622B6B"/>
    <w:rsid w:val="66BDFC3A"/>
    <w:rsid w:val="67FEFC53"/>
    <w:rsid w:val="6977C84F"/>
    <w:rsid w:val="6DDFCCAB"/>
    <w:rsid w:val="6EB901C4"/>
    <w:rsid w:val="6FBE166F"/>
    <w:rsid w:val="6FCF7109"/>
    <w:rsid w:val="75CB0FD2"/>
    <w:rsid w:val="76AE801D"/>
    <w:rsid w:val="76FF1C3B"/>
    <w:rsid w:val="77FF40EF"/>
    <w:rsid w:val="7C37C4AC"/>
    <w:rsid w:val="7F7CB9EF"/>
    <w:rsid w:val="7FDCF9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C7013"/>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DC7013"/>
    <w:rPr>
      <w:rFonts w:ascii="宋体" w:hAnsi="Courier New"/>
    </w:rPr>
  </w:style>
  <w:style w:type="paragraph" w:styleId="a4">
    <w:name w:val="Balloon Text"/>
    <w:basedOn w:val="a"/>
    <w:link w:val="Char"/>
    <w:qFormat/>
    <w:rsid w:val="00DC7013"/>
    <w:rPr>
      <w:sz w:val="18"/>
      <w:szCs w:val="18"/>
    </w:rPr>
  </w:style>
  <w:style w:type="paragraph" w:styleId="a5">
    <w:name w:val="footer"/>
    <w:basedOn w:val="a"/>
    <w:qFormat/>
    <w:rsid w:val="00DC7013"/>
    <w:pPr>
      <w:tabs>
        <w:tab w:val="center" w:pos="4153"/>
        <w:tab w:val="right" w:pos="8306"/>
      </w:tabs>
      <w:snapToGrid w:val="0"/>
      <w:jc w:val="left"/>
    </w:pPr>
    <w:rPr>
      <w:sz w:val="18"/>
    </w:rPr>
  </w:style>
  <w:style w:type="paragraph" w:styleId="a6">
    <w:name w:val="header"/>
    <w:basedOn w:val="a"/>
    <w:link w:val="Char0"/>
    <w:qFormat/>
    <w:rsid w:val="00DC7013"/>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DC7013"/>
    <w:pPr>
      <w:spacing w:beforeAutospacing="1" w:afterAutospacing="1"/>
      <w:jc w:val="left"/>
    </w:pPr>
    <w:rPr>
      <w:kern w:val="0"/>
      <w:sz w:val="24"/>
    </w:rPr>
  </w:style>
  <w:style w:type="table" w:styleId="a8">
    <w:name w:val="Table Grid"/>
    <w:basedOn w:val="a2"/>
    <w:qFormat/>
    <w:rsid w:val="00DC70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1"/>
    <w:link w:val="a4"/>
    <w:qFormat/>
    <w:rsid w:val="00DC7013"/>
    <w:rPr>
      <w:rFonts w:ascii="Calibri" w:hAnsi="Calibri"/>
      <w:kern w:val="2"/>
      <w:sz w:val="18"/>
      <w:szCs w:val="18"/>
    </w:rPr>
  </w:style>
  <w:style w:type="character" w:customStyle="1" w:styleId="Char0">
    <w:name w:val="页眉 Char"/>
    <w:link w:val="a6"/>
    <w:qFormat/>
    <w:rsid w:val="00DC701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356</Words>
  <Characters>2035</Characters>
  <Application>Microsoft Office Word</Application>
  <DocSecurity>0</DocSecurity>
  <Lines>16</Lines>
  <Paragraphs>4</Paragraphs>
  <ScaleCrop>false</ScaleCrop>
  <Company>Lenovo</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2024-07-24T07:25:00Z</cp:lastPrinted>
  <dcterms:created xsi:type="dcterms:W3CDTF">2024-07-09T02:10:00Z</dcterms:created>
  <dcterms:modified xsi:type="dcterms:W3CDTF">2024-07-31T07:31:00Z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9E4FBE21BE172BE080656266576835A3</vt:lpwstr>
  </property>
</Properties>
</file>