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outlineLvl w:val="9"/>
        <w:rPr>
          <w:rFonts w:hint="eastAsia" w:ascii="黑体" w:hAnsi="黑体" w:eastAsia="黑体" w:cs="黑体"/>
          <w:b w:val="0"/>
          <w:bCs/>
          <w:color w:val="auto"/>
          <w:sz w:val="36"/>
          <w:szCs w:val="36"/>
          <w:lang w:eastAsia="zh-CN"/>
        </w:rPr>
      </w:pPr>
      <w:bookmarkStart w:id="0" w:name="_Toc29026"/>
      <w:r>
        <w:rPr>
          <w:rFonts w:hint="eastAsia" w:ascii="黑体" w:hAnsi="黑体" w:eastAsia="黑体" w:cs="黑体"/>
          <w:b w:val="0"/>
          <w:bCs/>
          <w:color w:val="auto"/>
          <w:sz w:val="36"/>
          <w:szCs w:val="36"/>
        </w:rPr>
        <w:t>上海市绿化特色街区建设技术导则</w:t>
      </w:r>
      <w:r>
        <w:rPr>
          <w:rFonts w:hint="eastAsia" w:ascii="黑体" w:hAnsi="黑体" w:eastAsia="黑体" w:cs="黑体"/>
          <w:b w:val="0"/>
          <w:bCs/>
          <w:color w:val="auto"/>
          <w:sz w:val="36"/>
          <w:szCs w:val="36"/>
          <w:lang w:eastAsia="zh-CN"/>
        </w:rPr>
        <w:t>（试行）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textAlignment w:val="auto"/>
        <w:outlineLvl w:val="9"/>
        <w:rPr>
          <w:rFonts w:hint="eastAsia" w:ascii="黑体" w:hAnsi="黑体" w:eastAsia="黑体" w:cs="黑体"/>
          <w:sz w:val="30"/>
          <w:szCs w:val="30"/>
        </w:rPr>
      </w:pPr>
      <w:r>
        <w:rPr>
          <w:rFonts w:hint="eastAsia" w:ascii="黑体" w:hAnsi="黑体" w:eastAsia="黑体" w:cs="黑体"/>
          <w:sz w:val="30"/>
          <w:szCs w:val="30"/>
        </w:rPr>
        <w:t>1总则</w:t>
      </w:r>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1.0.1</w:t>
      </w:r>
      <w:r>
        <w:rPr>
          <w:rFonts w:hint="eastAsia" w:asciiTheme="minorEastAsia" w:hAnsiTheme="minorEastAsia" w:eastAsiaTheme="minorEastAsia" w:cstheme="minorEastAsia"/>
        </w:rPr>
        <w:t>为适应和满足上海市绿化特色街区建设的需求编制</w:t>
      </w:r>
      <w:r>
        <w:rPr>
          <w:rFonts w:hint="eastAsia" w:asciiTheme="minorEastAsia" w:hAnsiTheme="minorEastAsia" w:eastAsiaTheme="minorEastAsia" w:cstheme="minorEastAsia"/>
          <w:lang w:eastAsia="zh-CN"/>
        </w:rPr>
        <w:t>本导则</w:t>
      </w:r>
      <w:r>
        <w:rPr>
          <w:rFonts w:hint="eastAsia" w:asciiTheme="minorEastAsia" w:hAnsiTheme="minorEastAsia" w:eastAsiaTheme="minorEastAsia" w:cstheme="minorEastAsia"/>
        </w:rPr>
        <w:t>，旨在确保建设管理单位和规划设计单位在开展绿化特色街区选址、设计、建设、管理时，准确理解绿化特色街区理念、原则和方法，把握选址规划、设计要点、施工建设、养护管理等相关问题。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1.0.2</w:t>
      </w:r>
      <w:r>
        <w:rPr>
          <w:rFonts w:hint="eastAsia" w:asciiTheme="minorEastAsia" w:hAnsiTheme="minorEastAsia" w:eastAsiaTheme="minorEastAsia" w:cstheme="minorEastAsia"/>
        </w:rPr>
        <w:t>本导则主要针对上海市绿化特色街区的建设管理工作，适应于各区的绿化特色街区选址、设计、建设、养护、验收和管理。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1.0.3</w:t>
      </w:r>
      <w:r>
        <w:rPr>
          <w:rFonts w:hint="eastAsia" w:asciiTheme="minorEastAsia" w:hAnsiTheme="minorEastAsia" w:eastAsiaTheme="minorEastAsia" w:cstheme="minorEastAsia"/>
        </w:rPr>
        <w:t>绿化特色街区的建设，应符合国家和上海市的相关法律、法规、设计规范、技术标准的要求。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textAlignment w:val="auto"/>
        <w:outlineLvl w:val="9"/>
        <w:rPr>
          <w:rFonts w:hint="eastAsia" w:ascii="黑体" w:hAnsi="黑体" w:eastAsia="黑体" w:cs="黑体"/>
          <w:sz w:val="30"/>
          <w:szCs w:val="30"/>
        </w:rPr>
      </w:pPr>
      <w:bookmarkStart w:id="1" w:name="_Toc27994"/>
      <w:r>
        <w:rPr>
          <w:rFonts w:hint="eastAsia" w:ascii="黑体" w:hAnsi="黑体" w:eastAsia="黑体" w:cs="黑体"/>
          <w:sz w:val="30"/>
          <w:szCs w:val="30"/>
        </w:rPr>
        <w:t>2定义和分类</w:t>
      </w:r>
      <w:bookmarkEnd w:id="1"/>
    </w:p>
    <w:p>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outlineLvl w:val="9"/>
        <w:rPr>
          <w:rFonts w:hint="eastAsia" w:ascii="黑体" w:hAnsi="黑体" w:eastAsia="黑体" w:cs="黑体"/>
          <w:sz w:val="28"/>
          <w:szCs w:val="28"/>
        </w:rPr>
      </w:pPr>
      <w:bookmarkStart w:id="2" w:name="_Toc2647"/>
      <w:r>
        <w:rPr>
          <w:rFonts w:hint="eastAsia" w:ascii="黑体" w:hAnsi="黑体" w:eastAsia="黑体" w:cs="黑体"/>
          <w:sz w:val="28"/>
          <w:szCs w:val="28"/>
        </w:rPr>
        <w:t>2.1定义</w:t>
      </w:r>
      <w:bookmarkEnd w:id="2"/>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绿化特色街区是指绿化特色鲜明、绿化形式多样，能够体现良好的城市风貌、文化特点，同时具有生活、商业、商务、休闲等功能特质的街区围合范围内的道路路网</w:t>
      </w:r>
      <w:r>
        <w:rPr>
          <w:rFonts w:hint="eastAsia" w:asciiTheme="minorEastAsia" w:hAnsiTheme="minorEastAsia" w:eastAsiaTheme="minorEastAsia" w:cstheme="minorEastAsia"/>
          <w:lang w:eastAsia="zh-CN"/>
        </w:rPr>
        <w:t>或</w:t>
      </w:r>
      <w:r>
        <w:rPr>
          <w:rFonts w:hint="eastAsia" w:asciiTheme="minorEastAsia" w:hAnsiTheme="minorEastAsia" w:eastAsiaTheme="minorEastAsia" w:cstheme="minorEastAsia"/>
        </w:rPr>
        <w:t>公共空间。</w:t>
      </w:r>
    </w:p>
    <w:p>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outlineLvl w:val="9"/>
        <w:rPr>
          <w:rFonts w:hint="eastAsia" w:ascii="黑体" w:hAnsi="黑体" w:eastAsia="黑体" w:cs="黑体"/>
          <w:sz w:val="28"/>
          <w:szCs w:val="28"/>
        </w:rPr>
      </w:pPr>
      <w:bookmarkStart w:id="3" w:name="_Toc2918"/>
      <w:r>
        <w:rPr>
          <w:rFonts w:hint="eastAsia" w:ascii="黑体" w:hAnsi="黑体" w:eastAsia="黑体" w:cs="黑体"/>
          <w:sz w:val="28"/>
          <w:szCs w:val="28"/>
        </w:rPr>
        <w:t>2.2选址条件</w:t>
      </w:r>
      <w:bookmarkEnd w:id="3"/>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2.2.1</w:t>
      </w:r>
      <w:r>
        <w:rPr>
          <w:rFonts w:hint="eastAsia" w:asciiTheme="minorEastAsia" w:hAnsiTheme="minorEastAsia" w:eastAsiaTheme="minorEastAsia" w:cstheme="minorEastAsia"/>
        </w:rPr>
        <w:t>街区内有较好的绿化基础和发展潜力，并具备林荫道、绿化特色道路、街心花园、立体绿化等资源潜质。</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2.2.2</w:t>
      </w:r>
      <w:r>
        <w:rPr>
          <w:rFonts w:hint="eastAsia" w:asciiTheme="minorEastAsia" w:hAnsiTheme="minorEastAsia" w:eastAsiaTheme="minorEastAsia" w:cstheme="minorEastAsia"/>
        </w:rPr>
        <w:t>街区本身具有一定特色，如历史风貌特色、商业特色、景观特色等。</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2.2.3</w:t>
      </w:r>
      <w:r>
        <w:rPr>
          <w:rFonts w:hint="eastAsia" w:asciiTheme="minorEastAsia" w:hAnsiTheme="minorEastAsia" w:eastAsiaTheme="minorEastAsia" w:cstheme="minorEastAsia"/>
        </w:rPr>
        <w:t>街区内市容市貌基本整齐，道路附属设施基本完善，沿街建筑立面基本美观。</w:t>
      </w:r>
    </w:p>
    <w:p>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outlineLvl w:val="9"/>
        <w:rPr>
          <w:rFonts w:hint="eastAsia" w:ascii="黑体" w:hAnsi="黑体" w:eastAsia="黑体" w:cs="黑体"/>
          <w:sz w:val="28"/>
          <w:szCs w:val="28"/>
        </w:rPr>
      </w:pPr>
      <w:bookmarkStart w:id="4" w:name="_Toc8212"/>
      <w:r>
        <w:rPr>
          <w:rFonts w:hint="eastAsia" w:ascii="黑体" w:hAnsi="黑体" w:eastAsia="黑体" w:cs="黑体"/>
          <w:sz w:val="28"/>
          <w:szCs w:val="28"/>
        </w:rPr>
        <w:t>2.3分类</w:t>
      </w:r>
      <w:bookmarkEnd w:id="4"/>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2.3.1</w:t>
      </w:r>
      <w:r>
        <w:rPr>
          <w:rFonts w:hint="eastAsia" w:asciiTheme="minorEastAsia" w:hAnsiTheme="minorEastAsia" w:eastAsiaTheme="minorEastAsia" w:cstheme="minorEastAsia"/>
          <w:b/>
          <w:bCs/>
        </w:rPr>
        <w:t>历史风貌绿化特色街区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街区以上海历史风貌区为主，街区内的建筑样式、空间格局和街区景观保留较完整，具有一定的历史文化内涵或城市风貌特色的绿化特色街区。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2.3.2</w:t>
      </w:r>
      <w:r>
        <w:rPr>
          <w:rFonts w:hint="eastAsia" w:asciiTheme="minorEastAsia" w:hAnsiTheme="minorEastAsia" w:eastAsiaTheme="minorEastAsia" w:cstheme="minorEastAsia"/>
          <w:b/>
          <w:bCs/>
        </w:rPr>
        <w:t>和谐宜居绿化特色街区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街区以居住社区为主，街道沿线以服务本地居民的生活服务型商业以及公共服务设施为主的绿化特色街区。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2.3.3</w:t>
      </w:r>
      <w:r>
        <w:rPr>
          <w:rFonts w:hint="eastAsia" w:asciiTheme="minorEastAsia" w:hAnsiTheme="minorEastAsia" w:eastAsiaTheme="minorEastAsia" w:cstheme="minorEastAsia"/>
          <w:b/>
          <w:bCs/>
        </w:rPr>
        <w:t>现代商业绿化特色街区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具有一定服务能级或业态特色的商业街或各级商业中心所组成的绿化特色街区。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2.3.4</w:t>
      </w:r>
      <w:r>
        <w:rPr>
          <w:rFonts w:hint="eastAsia" w:asciiTheme="minorEastAsia" w:hAnsiTheme="minorEastAsia" w:eastAsiaTheme="minorEastAsia" w:cstheme="minorEastAsia"/>
          <w:b/>
          <w:bCs/>
        </w:rPr>
        <w:t>商务办公绿化特色街区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以高附加值现代服务业为支撑产业的中央商务区或产业园区所组成的绿化特色街区。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2.3.5</w:t>
      </w:r>
      <w:r>
        <w:rPr>
          <w:rFonts w:hint="eastAsia" w:asciiTheme="minorEastAsia" w:hAnsiTheme="minorEastAsia" w:eastAsiaTheme="minorEastAsia" w:cstheme="minorEastAsia"/>
          <w:b/>
          <w:bCs/>
        </w:rPr>
        <w:t>景观休闲绿化特色街区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城市滨水区、公园绿地、城市地标等周边区域，拥有良好的景观资源，以休闲活动为主要功能的绿化特色街区。</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textAlignment w:val="auto"/>
        <w:outlineLvl w:val="9"/>
        <w:rPr>
          <w:rFonts w:hint="eastAsia" w:ascii="黑体" w:hAnsi="黑体" w:eastAsia="黑体" w:cs="黑体"/>
          <w:sz w:val="30"/>
          <w:szCs w:val="30"/>
        </w:rPr>
      </w:pPr>
      <w:bookmarkStart w:id="5" w:name="_Toc31403"/>
      <w:r>
        <w:rPr>
          <w:rFonts w:hint="eastAsia" w:ascii="黑体" w:hAnsi="黑体" w:eastAsia="黑体" w:cs="黑体"/>
          <w:sz w:val="30"/>
          <w:szCs w:val="30"/>
        </w:rPr>
        <w:t>3总体设计</w:t>
      </w:r>
      <w:bookmarkEnd w:id="5"/>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3.0.1</w:t>
      </w:r>
      <w:r>
        <w:rPr>
          <w:rFonts w:hint="eastAsia" w:asciiTheme="minorEastAsia" w:hAnsiTheme="minorEastAsia" w:eastAsiaTheme="minorEastAsia" w:cstheme="minorEastAsia"/>
          <w:b/>
          <w:bCs/>
        </w:rPr>
        <w:t>因地制宜，增加绿量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绿化特色街区的建设应以绿化种植的优化提升为主：依托街区内现有绿化资源，应保留有价值的原有乔木和特色花灌木；考虑光照条件和现状植物长势，宜采取针对性措施对其进行改造；挖掘街区内绿化潜力，以绿地建设为主，并提倡运用垂直绿化、容器花卉、园艺小品、围墙透绿等多种绿化形式，显著提高区域内的绿化覆盖率和绿视率。</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3.0.2</w:t>
      </w:r>
      <w:r>
        <w:rPr>
          <w:rFonts w:hint="eastAsia" w:asciiTheme="minorEastAsia" w:hAnsiTheme="minorEastAsia" w:eastAsiaTheme="minorEastAsia" w:cstheme="minorEastAsia"/>
          <w:b/>
          <w:bCs/>
        </w:rPr>
        <w:t>主题鲜明，突出重点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按照“一个绿化特色街区一个主题”的原则，结合绿化特色街区的历史风貌、商业景点、生活服务的实际现状，明确绿化特色街区建设目标和主题，组织有特色的植物群落组合，并形成规模化种植。</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3.0.3</w:t>
      </w:r>
      <w:r>
        <w:rPr>
          <w:rFonts w:hint="eastAsia" w:asciiTheme="minorEastAsia" w:hAnsiTheme="minorEastAsia" w:eastAsiaTheme="minorEastAsia" w:cstheme="minorEastAsia"/>
          <w:b/>
          <w:bCs/>
        </w:rPr>
        <w:t>季相丰富、兼顾长效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绿化植物品种以色叶、开花植物为主，色叶开花植物比例不小于60%，突出季相变化或时令景观，增加景观层次性、色彩多样性和街道识别性；提倡引入新优植物品种；营造乔木、灌木及地被植物配置的自然景观效果，易于后期维护，保持常态长效。</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3.0.4</w:t>
      </w:r>
      <w:r>
        <w:rPr>
          <w:rFonts w:hint="eastAsia" w:asciiTheme="minorEastAsia" w:hAnsiTheme="minorEastAsia" w:eastAsiaTheme="minorEastAsia" w:cstheme="minorEastAsia"/>
          <w:b/>
          <w:bCs/>
        </w:rPr>
        <w:t>技术创新、品质提升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结合绿地海绵城市建设、绿化废弃物循环利用、土壤改良等技术成果，积极推广应用新技术、新材料和新工艺，丰富新优植物种类和应用形式，提升绿化特色街区品质。</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3.0.5</w:t>
      </w:r>
      <w:r>
        <w:rPr>
          <w:rFonts w:hint="eastAsia" w:asciiTheme="minorEastAsia" w:hAnsiTheme="minorEastAsia" w:eastAsiaTheme="minorEastAsia" w:cstheme="minorEastAsia"/>
          <w:b/>
          <w:bCs/>
        </w:rPr>
        <w:t>统筹规划、和谐统一</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整合各类街景要素，宜对建筑立面装饰、市政设施、道路铺装等综合规划，分项实施。街区内的各类设施与元素，需在风格、色彩、材质上和谐统一，体现绿化特色街区景观的整体性。</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textAlignment w:val="auto"/>
        <w:outlineLvl w:val="9"/>
        <w:rPr>
          <w:rFonts w:hint="eastAsia" w:ascii="黑体" w:hAnsi="黑体" w:eastAsia="黑体" w:cs="黑体"/>
          <w:sz w:val="30"/>
          <w:szCs w:val="30"/>
        </w:rPr>
      </w:pPr>
      <w:bookmarkStart w:id="6" w:name="_Toc16499"/>
      <w:r>
        <w:rPr>
          <w:rFonts w:hint="eastAsia" w:ascii="黑体" w:hAnsi="黑体" w:eastAsia="黑体" w:cs="黑体"/>
          <w:sz w:val="30"/>
          <w:szCs w:val="30"/>
        </w:rPr>
        <w:t>4 分项设计</w:t>
      </w:r>
      <w:bookmarkEnd w:id="6"/>
    </w:p>
    <w:p>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outlineLvl w:val="9"/>
        <w:rPr>
          <w:rFonts w:hint="eastAsia" w:ascii="黑体" w:hAnsi="黑体" w:eastAsia="黑体" w:cs="黑体"/>
          <w:sz w:val="28"/>
          <w:szCs w:val="28"/>
        </w:rPr>
      </w:pPr>
      <w:bookmarkStart w:id="7" w:name="_Toc20516"/>
      <w:r>
        <w:rPr>
          <w:rFonts w:hint="eastAsia" w:ascii="黑体" w:hAnsi="黑体" w:eastAsia="黑体" w:cs="黑体"/>
          <w:sz w:val="28"/>
          <w:szCs w:val="28"/>
        </w:rPr>
        <w:t>4.1行道树</w:t>
      </w:r>
      <w:bookmarkEnd w:id="7"/>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4.1.1</w:t>
      </w:r>
      <w:r>
        <w:rPr>
          <w:rFonts w:hint="eastAsia" w:asciiTheme="minorEastAsia" w:hAnsiTheme="minorEastAsia" w:eastAsiaTheme="minorEastAsia" w:cstheme="minorEastAsia"/>
        </w:rPr>
        <w:t>绿化特色街区同一路段内的行道树应品种统一、规格一致、主干通直、树形周正、植株健壮、无病虫害。</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4.1.2</w:t>
      </w:r>
      <w:r>
        <w:rPr>
          <w:rFonts w:hint="eastAsia" w:asciiTheme="minorEastAsia" w:hAnsiTheme="minorEastAsia" w:eastAsiaTheme="minorEastAsia" w:cstheme="minorEastAsia"/>
        </w:rPr>
        <w:t>对于街区内需进行新植或更换的行道树树种宜选用色叶树。根据街区环境特征，因地制宜，在结合人行道遮荫需求的前提下，鼓励尝试行道树冠形多样化修剪。</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4.1.3</w:t>
      </w:r>
      <w:r>
        <w:rPr>
          <w:rFonts w:hint="eastAsia" w:asciiTheme="minorEastAsia" w:hAnsiTheme="minorEastAsia" w:eastAsiaTheme="minorEastAsia" w:cstheme="minorEastAsia"/>
        </w:rPr>
        <w:t>行道树种植尽量设置成连续的行道树绿带，行道树绿带宽度不宜小于1.5米。城市中心行人密集的道路，可采用行道树树穴，间距一致，树穴间宜铺设透气性路面铺装。</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4.1.4</w:t>
      </w:r>
      <w:r>
        <w:rPr>
          <w:rFonts w:hint="eastAsia" w:asciiTheme="minorEastAsia" w:hAnsiTheme="minorEastAsia" w:eastAsiaTheme="minorEastAsia" w:cstheme="minorEastAsia"/>
        </w:rPr>
        <w:t>为保证行道树生长，树穴内径尺寸应不小于1.5m×1.5m。树穴内覆土低于人行道铺装3~5cm，加树穴盖板，土壤裸露部分应使用可透气透水的覆盖物进行覆盖，防止泥土裸露。</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4.1.5</w:t>
      </w:r>
      <w:r>
        <w:rPr>
          <w:rFonts w:hint="eastAsia" w:asciiTheme="minorEastAsia" w:hAnsiTheme="minorEastAsia" w:eastAsiaTheme="minorEastAsia" w:cstheme="minorEastAsia"/>
        </w:rPr>
        <w:t>树穴盖板、支撑可根据街区的整体形象要求进行特色化设计。</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4.1.6</w:t>
      </w:r>
      <w:r>
        <w:rPr>
          <w:rFonts w:hint="eastAsia" w:asciiTheme="minorEastAsia" w:hAnsiTheme="minorEastAsia" w:eastAsiaTheme="minorEastAsia" w:cstheme="minorEastAsia"/>
        </w:rPr>
        <w:t>商业街道在选择及布局行道树时，应避免绿化带对沿街商业的消极遮挡。鼓励选择枝干高大和通透性较好的行道树；较窄的商业步行街可以考虑在道路中央种植行道树，结合休憩设施与商业外沿区域形成中央设施与活动带。</w:t>
      </w:r>
    </w:p>
    <w:p>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outlineLvl w:val="9"/>
        <w:rPr>
          <w:rFonts w:hint="eastAsia" w:ascii="黑体" w:hAnsi="黑体" w:eastAsia="黑体" w:cs="黑体"/>
          <w:sz w:val="28"/>
          <w:szCs w:val="28"/>
        </w:rPr>
      </w:pPr>
      <w:bookmarkStart w:id="8" w:name="_Toc6372"/>
      <w:r>
        <w:rPr>
          <w:rFonts w:hint="eastAsia" w:ascii="黑体" w:hAnsi="黑体" w:eastAsia="黑体" w:cs="黑体"/>
          <w:sz w:val="28"/>
          <w:szCs w:val="28"/>
        </w:rPr>
        <w:t>4.2道路绿带</w:t>
      </w:r>
      <w:bookmarkEnd w:id="8"/>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4.2.1</w:t>
      </w:r>
      <w:r>
        <w:rPr>
          <w:rFonts w:hint="eastAsia" w:asciiTheme="minorEastAsia" w:hAnsiTheme="minorEastAsia" w:eastAsiaTheme="minorEastAsia" w:cstheme="minorEastAsia"/>
        </w:rPr>
        <w:t>道路绿带包括分车绿带、行道树绿带、路侧绿带。同一道路的各类绿带应有主题特色和统一风格，在植物配置上应相互配合，并应协调空间层次、树形组合、色彩搭配和季相变化。</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4.2.2</w:t>
      </w:r>
      <w:r>
        <w:rPr>
          <w:rFonts w:hint="eastAsia" w:asciiTheme="minorEastAsia" w:hAnsiTheme="minorEastAsia" w:eastAsiaTheme="minorEastAsia" w:cstheme="minorEastAsia"/>
        </w:rPr>
        <w:t>道路绿带提升改造应增加色叶植物、开花植物的运用，丰富道路色彩和季相变化。同一道路的道路绿带可加大同属同类的植物的运用，营造植物主题的特色景观。提倡使用新优植物品种。</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4.2.3</w:t>
      </w:r>
      <w:r>
        <w:rPr>
          <w:rFonts w:hint="eastAsia" w:asciiTheme="minorEastAsia" w:hAnsiTheme="minorEastAsia" w:eastAsiaTheme="minorEastAsia" w:cstheme="minorEastAsia"/>
        </w:rPr>
        <w:t>根据街区的绿化特色和形象特征，在路口和重要节点位置的绿带应进行精细化、特色化设计，灵活运用花境和观赏草等品种，注重绿化景观的视觉观赏性。</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4.2.4</w:t>
      </w:r>
      <w:r>
        <w:rPr>
          <w:rFonts w:hint="eastAsia" w:asciiTheme="minorEastAsia" w:hAnsiTheme="minorEastAsia" w:eastAsiaTheme="minorEastAsia" w:cstheme="minorEastAsia"/>
        </w:rPr>
        <w:t>绿化特色街区内人行道较宽的区域，可在保证通行功能的前提下，增加绿化种植面积。</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4.2.5</w:t>
      </w:r>
      <w:r>
        <w:rPr>
          <w:rFonts w:hint="eastAsia" w:asciiTheme="minorEastAsia" w:hAnsiTheme="minorEastAsia" w:eastAsiaTheme="minorEastAsia" w:cstheme="minorEastAsia"/>
        </w:rPr>
        <w:t>路侧绿带若与周边地块附属绿地相连的，道路红线内外的绿化景观应一体化设计。同一路段内不同单位的附属绿化种植设计，也应考虑整体街区的形象特征统一性，保证沿街植物风貌的延续成片。</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4.2.6</w:t>
      </w:r>
      <w:r>
        <w:rPr>
          <w:rFonts w:hint="eastAsia" w:asciiTheme="minorEastAsia" w:hAnsiTheme="minorEastAsia" w:eastAsiaTheme="minorEastAsia" w:cstheme="minorEastAsia"/>
        </w:rPr>
        <w:t>路侧绿带宽度大于8m时，可因地制宜地调整人行道和绿道的布局方式，考虑行人进入，将通行功能与绿带相结合。同时，应合理控制硬质场地和设施的比例，并考虑为人行道和绿道提供遮荫功能。</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4.2.7</w:t>
      </w:r>
      <w:r>
        <w:rPr>
          <w:rFonts w:hint="eastAsia" w:asciiTheme="minorEastAsia" w:hAnsiTheme="minorEastAsia" w:eastAsiaTheme="minorEastAsia" w:cstheme="minorEastAsia"/>
        </w:rPr>
        <w:t>道路绿地的坡向、坡度应符合排水要求并与城市排水系统结合，防止绿地内积水和水土流失。</w:t>
      </w:r>
    </w:p>
    <w:p>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outlineLvl w:val="9"/>
        <w:rPr>
          <w:rFonts w:hint="eastAsia" w:ascii="黑体" w:hAnsi="黑体" w:eastAsia="黑体" w:cs="黑体"/>
          <w:sz w:val="28"/>
          <w:szCs w:val="28"/>
        </w:rPr>
      </w:pPr>
      <w:bookmarkStart w:id="9" w:name="_Toc18015"/>
      <w:r>
        <w:rPr>
          <w:rFonts w:hint="eastAsia" w:ascii="黑体" w:hAnsi="黑体" w:eastAsia="黑体" w:cs="黑体"/>
          <w:sz w:val="28"/>
          <w:szCs w:val="28"/>
        </w:rPr>
        <w:t>4.3垂直绿化</w:t>
      </w:r>
      <w:bookmarkEnd w:id="9"/>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4.3.1</w:t>
      </w:r>
      <w:r>
        <w:rPr>
          <w:rFonts w:hint="eastAsia" w:asciiTheme="minorEastAsia" w:hAnsiTheme="minorEastAsia" w:eastAsiaTheme="minorEastAsia" w:cstheme="minorEastAsia"/>
        </w:rPr>
        <w:t>沿街围墙宜保持通透、美观，鼓励沿街社区破墙透绿，或者种植开花类爬藤植物增加道路色彩。</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4.3.2</w:t>
      </w:r>
      <w:r>
        <w:rPr>
          <w:rFonts w:hint="eastAsia" w:asciiTheme="minorEastAsia" w:hAnsiTheme="minorEastAsia" w:eastAsiaTheme="minorEastAsia" w:cstheme="minorEastAsia"/>
        </w:rPr>
        <w:t>景观效果较差的实墙、大型变压站房等外立面建议用立体绿化进行墙体装饰。</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4.3.3</w:t>
      </w:r>
      <w:r>
        <w:rPr>
          <w:rFonts w:hint="eastAsia" w:asciiTheme="minorEastAsia" w:hAnsiTheme="minorEastAsia" w:eastAsiaTheme="minorEastAsia" w:cstheme="minorEastAsia"/>
        </w:rPr>
        <w:t>沿街建筑立面可在窗口、阳台增加沿口绿化。应充分考虑建(构)筑物高度及与周边环境的协调。外挂种植箱体必须要安全、牢固和美观，种植土要求轻型、保水、富含养分。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4.3.4</w:t>
      </w:r>
      <w:r>
        <w:rPr>
          <w:rFonts w:hint="eastAsia" w:asciiTheme="minorEastAsia" w:hAnsiTheme="minorEastAsia" w:eastAsiaTheme="minorEastAsia" w:cstheme="minorEastAsia"/>
        </w:rPr>
        <w:t>高架桥、人行天桥护栏沿口绿化的设置宜与桥梁护栏的结构整体设计和制作，避免外挂种植箱体对桥梁景观的影响，护栏绿化应同步隐蔽地设置给水管和排水口；旧有桥梁护栏在保证荷载安全的前提下，可使用外挂种植箱体。</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4.3.5</w:t>
      </w:r>
      <w:r>
        <w:rPr>
          <w:rFonts w:hint="eastAsia" w:asciiTheme="minorEastAsia" w:hAnsiTheme="minorEastAsia" w:eastAsiaTheme="minorEastAsia" w:cstheme="minorEastAsia"/>
        </w:rPr>
        <w:t>道路范围的桥梁墩台、柱、直立式挡墙、护面墙、护坡、人行天桥等建</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构</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筑物设施有条件进行立体绿化的，应利用树篱遮挡和攀爬植物上挂下爬结合的方式进行立体绿化。桥墩柱的垂直绿化应选用耐荫攀缘植物，可选用塑料网等材料沿桥体、桥柱铺设离梁底2m以上高度的辅助网，利于植物攀缘。</w:t>
      </w:r>
    </w:p>
    <w:p>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outlineLvl w:val="9"/>
        <w:rPr>
          <w:rFonts w:hint="eastAsia" w:ascii="黑体" w:hAnsi="黑体" w:eastAsia="黑体" w:cs="黑体"/>
          <w:sz w:val="28"/>
          <w:szCs w:val="28"/>
        </w:rPr>
      </w:pPr>
      <w:bookmarkStart w:id="10" w:name="_Toc6448"/>
      <w:r>
        <w:rPr>
          <w:rFonts w:hint="eastAsia" w:ascii="黑体" w:hAnsi="黑体" w:eastAsia="黑体" w:cs="黑体"/>
          <w:sz w:val="28"/>
          <w:szCs w:val="28"/>
        </w:rPr>
        <w:t>4.4容器绿化</w:t>
      </w:r>
      <w:bookmarkEnd w:id="10"/>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4.4.1</w:t>
      </w:r>
      <w:r>
        <w:rPr>
          <w:rFonts w:hint="eastAsia" w:asciiTheme="minorEastAsia" w:hAnsiTheme="minorEastAsia" w:eastAsiaTheme="minorEastAsia" w:cstheme="minorEastAsia"/>
        </w:rPr>
        <w:t>对于没有条件增加道路绿化带，采用隔离桩、护栏进行隔离的，隔离桩、栅护栏宜与花箱一体化设计。</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4.4.2</w:t>
      </w:r>
      <w:r>
        <w:rPr>
          <w:rFonts w:hint="eastAsia" w:asciiTheme="minorEastAsia" w:hAnsiTheme="minorEastAsia" w:eastAsiaTheme="minorEastAsia" w:cstheme="minorEastAsia"/>
        </w:rPr>
        <w:t>同一道路的沿街容器绿化应风格统一，有序布置，与街区整体形象特征相符；花钵、花箱可进行特色化设计。</w:t>
      </w:r>
    </w:p>
    <w:p>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outlineLvl w:val="9"/>
        <w:rPr>
          <w:rFonts w:hint="eastAsia" w:ascii="黑体" w:hAnsi="黑体" w:eastAsia="黑体" w:cs="黑体"/>
          <w:sz w:val="28"/>
          <w:szCs w:val="28"/>
        </w:rPr>
      </w:pPr>
      <w:bookmarkStart w:id="11" w:name="_Toc30630"/>
      <w:r>
        <w:rPr>
          <w:rFonts w:hint="eastAsia" w:ascii="黑体" w:hAnsi="黑体" w:eastAsia="黑体" w:cs="黑体"/>
          <w:sz w:val="28"/>
          <w:szCs w:val="28"/>
        </w:rPr>
        <w:t>4.5街心花园</w:t>
      </w:r>
      <w:bookmarkEnd w:id="11"/>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绿化特色街区内的街心花园应与该绿化特色街区总体布局相协调，突出绿化特色景观和街区形象特征，完善绿地服务功能。街心花园应依照有关规范及技术导则进行设计、施工。</w:t>
      </w:r>
    </w:p>
    <w:p>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outlineLvl w:val="9"/>
        <w:rPr>
          <w:rFonts w:hint="eastAsia" w:ascii="黑体" w:hAnsi="黑体" w:eastAsia="黑体" w:cs="黑体"/>
          <w:sz w:val="28"/>
          <w:szCs w:val="28"/>
        </w:rPr>
      </w:pPr>
      <w:bookmarkStart w:id="12" w:name="_Toc23929"/>
      <w:r>
        <w:rPr>
          <w:rFonts w:hint="eastAsia" w:ascii="黑体" w:hAnsi="黑体" w:eastAsia="黑体" w:cs="黑体"/>
          <w:sz w:val="28"/>
          <w:szCs w:val="28"/>
        </w:rPr>
        <w:t>4.6园路广场</w:t>
      </w:r>
      <w:bookmarkEnd w:id="12"/>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4.6.1</w:t>
      </w:r>
      <w:r>
        <w:rPr>
          <w:rFonts w:hint="eastAsia" w:asciiTheme="minorEastAsia" w:hAnsiTheme="minorEastAsia" w:eastAsiaTheme="minorEastAsia" w:cstheme="minorEastAsia"/>
        </w:rPr>
        <w:t>人行铺装须满足防滑要求，宜采用摩擦系数较大的铺装材料。</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4.6.2</w:t>
      </w:r>
      <w:r>
        <w:rPr>
          <w:rFonts w:hint="eastAsia" w:asciiTheme="minorEastAsia" w:hAnsiTheme="minorEastAsia" w:eastAsiaTheme="minorEastAsia" w:cstheme="minorEastAsia"/>
        </w:rPr>
        <w:t>人行铺装宜采用透水铺装材料。</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4.6.3</w:t>
      </w:r>
      <w:r>
        <w:rPr>
          <w:rFonts w:hint="eastAsia" w:asciiTheme="minorEastAsia" w:hAnsiTheme="minorEastAsia" w:eastAsiaTheme="minorEastAsia" w:cstheme="minorEastAsia"/>
        </w:rPr>
        <w:t>提倡开放建筑物退界空间，丰富街道活跃度和纵深感。建筑退界空间场地与人行道相连的，道路红线内外的铺装应一体化设计。</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4.6.4</w:t>
      </w:r>
      <w:r>
        <w:rPr>
          <w:rFonts w:hint="eastAsia" w:asciiTheme="minorEastAsia" w:hAnsiTheme="minorEastAsia" w:eastAsiaTheme="minorEastAsia" w:cstheme="minorEastAsia"/>
        </w:rPr>
        <w:t>铺装可作为公共艺术的展示进行多样化设计，可采用特色铺装、地刻的表现形式，传递历史人文内涵。</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4.6.5</w:t>
      </w:r>
      <w:r>
        <w:rPr>
          <w:rFonts w:hint="eastAsia" w:asciiTheme="minorEastAsia" w:hAnsiTheme="minorEastAsia" w:eastAsiaTheme="minorEastAsia" w:cstheme="minorEastAsia"/>
        </w:rPr>
        <w:t>市政设施检查井井盖可根据街区的整体形象特征进行特色化设计。市政设施检查井在绿化带内，应将检查井及井盖提升与花坛高度一致，并加以景观改造包装，避免突兀。</w:t>
      </w:r>
    </w:p>
    <w:p>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outlineLvl w:val="9"/>
        <w:rPr>
          <w:rFonts w:hint="eastAsia" w:ascii="黑体" w:hAnsi="黑体" w:eastAsia="黑体" w:cs="黑体"/>
          <w:sz w:val="28"/>
          <w:szCs w:val="28"/>
        </w:rPr>
      </w:pPr>
      <w:bookmarkStart w:id="13" w:name="_Toc22159"/>
      <w:r>
        <w:rPr>
          <w:rFonts w:hint="eastAsia" w:ascii="黑体" w:hAnsi="黑体" w:eastAsia="黑体" w:cs="黑体"/>
          <w:sz w:val="28"/>
          <w:szCs w:val="28"/>
        </w:rPr>
        <w:t>4.7城市家具</w:t>
      </w:r>
      <w:bookmarkEnd w:id="13"/>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4.7.1</w:t>
      </w:r>
      <w:r>
        <w:rPr>
          <w:rFonts w:hint="eastAsia" w:asciiTheme="minorEastAsia" w:hAnsiTheme="minorEastAsia" w:eastAsiaTheme="minorEastAsia" w:cstheme="minorEastAsia"/>
        </w:rPr>
        <w:t>同一绿化特色街区内，各项城市家具应有统一的设计风格，应注重艺术品质和细节设计，提升街道城市家具设计品质。个别节点可采用个性化设计，为街道增加色彩和趣味性、丰富视觉体验。</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4.7.2</w:t>
      </w:r>
      <w:r>
        <w:rPr>
          <w:rFonts w:hint="eastAsia" w:asciiTheme="minorEastAsia" w:hAnsiTheme="minorEastAsia" w:eastAsiaTheme="minorEastAsia" w:cstheme="minorEastAsia"/>
        </w:rPr>
        <w:t>在特殊路段和重要节点，鼓励采用公共艺术品进行装点，从而增强空间环境吸引力，彰显街区特色。</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4.7.3</w:t>
      </w:r>
      <w:r>
        <w:rPr>
          <w:rFonts w:hint="eastAsia" w:asciiTheme="minorEastAsia" w:hAnsiTheme="minorEastAsia" w:eastAsiaTheme="minorEastAsia" w:cstheme="minorEastAsia"/>
        </w:rPr>
        <w:t>城市家具的设置应合理、简洁，不宜过多。特色街区的指示标志和解说标志的设置，应因地制宜，与绿化相融合，与街区其他标识系统相统一。</w:t>
      </w:r>
    </w:p>
    <w:p>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outlineLvl w:val="9"/>
        <w:rPr>
          <w:rFonts w:hint="eastAsia" w:ascii="黑体" w:hAnsi="黑体" w:eastAsia="黑体" w:cs="黑体"/>
          <w:sz w:val="28"/>
          <w:szCs w:val="28"/>
        </w:rPr>
      </w:pPr>
      <w:bookmarkStart w:id="14" w:name="_Toc8464"/>
      <w:r>
        <w:rPr>
          <w:rFonts w:hint="eastAsia" w:ascii="黑体" w:hAnsi="黑体" w:eastAsia="黑体" w:cs="黑体"/>
          <w:sz w:val="28"/>
          <w:szCs w:val="28"/>
        </w:rPr>
        <w:t>4.8市政设施</w:t>
      </w:r>
      <w:bookmarkEnd w:id="14"/>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4.8.1</w:t>
      </w:r>
      <w:r>
        <w:rPr>
          <w:rFonts w:hint="eastAsia" w:asciiTheme="minorEastAsia" w:hAnsiTheme="minorEastAsia" w:eastAsiaTheme="minorEastAsia" w:cstheme="minorEastAsia"/>
          <w:lang w:val="en-US" w:eastAsia="zh-CN"/>
        </w:rPr>
        <w:t>市政公用设施与绿化树木的相互位置应统筹安排，并应保证树木有需要的</w:t>
      </w:r>
      <w:r>
        <w:rPr>
          <w:rFonts w:hint="eastAsia" w:asciiTheme="minorEastAsia" w:hAnsiTheme="minorEastAsia" w:eastAsiaTheme="minorEastAsia" w:cstheme="minorEastAsia"/>
        </w:rPr>
        <w:t>立地条件与生长空间。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4.8.2</w:t>
      </w:r>
      <w:r>
        <w:rPr>
          <w:rFonts w:hint="eastAsia" w:asciiTheme="minorEastAsia" w:hAnsiTheme="minorEastAsia" w:eastAsiaTheme="minorEastAsia" w:cstheme="minorEastAsia"/>
        </w:rPr>
        <w:t>建议对公共标识、电箱、路灯、座椅、垃圾桶等市政设施和街道家具进行集约化设计，鼓励采用“一杆多用，一箱多用”等方式对附属功能设施进行整合。</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4.8.3</w:t>
      </w:r>
      <w:r>
        <w:rPr>
          <w:rFonts w:hint="eastAsia" w:asciiTheme="minorEastAsia" w:hAnsiTheme="minorEastAsia" w:eastAsiaTheme="minorEastAsia" w:cstheme="minorEastAsia"/>
        </w:rPr>
        <w:t>建议增设具科技感和智能化的服务设施，或对现有设施进行智能化改造，提供各类信息发布与查询，提升城市服务水平。</w:t>
      </w:r>
    </w:p>
    <w:p>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outlineLvl w:val="9"/>
        <w:rPr>
          <w:rFonts w:hint="eastAsia" w:ascii="黑体" w:hAnsi="黑体" w:eastAsia="黑体" w:cs="黑体"/>
          <w:sz w:val="28"/>
          <w:szCs w:val="28"/>
        </w:rPr>
      </w:pPr>
      <w:bookmarkStart w:id="15" w:name="_Toc16369"/>
      <w:r>
        <w:rPr>
          <w:rFonts w:hint="eastAsia" w:ascii="黑体" w:hAnsi="黑体" w:eastAsia="黑体" w:cs="黑体"/>
          <w:sz w:val="28"/>
          <w:szCs w:val="28"/>
        </w:rPr>
        <w:t>4.9照明和灌溉</w:t>
      </w:r>
      <w:bookmarkEnd w:id="15"/>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4.9.1</w:t>
      </w:r>
      <w:r>
        <w:rPr>
          <w:rFonts w:hint="eastAsia" w:asciiTheme="minorEastAsia" w:hAnsiTheme="minorEastAsia" w:eastAsiaTheme="minorEastAsia" w:cstheme="minorEastAsia"/>
        </w:rPr>
        <w:t>路灯数量、形式和照度应该满足人行道的照明需求。对于较宽的道路和人行道，应设置人行道专用灯柱，或结合沿街建筑物或围墙设置壁灯。</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4.9.2</w:t>
      </w:r>
      <w:r>
        <w:rPr>
          <w:rFonts w:hint="eastAsia" w:asciiTheme="minorEastAsia" w:hAnsiTheme="minorEastAsia" w:eastAsiaTheme="minorEastAsia" w:cstheme="minorEastAsia"/>
        </w:rPr>
        <w:t>照明灯具选型应与绿化特色街区整体形象特征相符合，照明系统建议采用定时、光电控制、人流自动感应灯控制功能，实现节能减排。</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4.9.3</w:t>
      </w:r>
      <w:r>
        <w:rPr>
          <w:rFonts w:hint="eastAsia" w:asciiTheme="minorEastAsia" w:hAnsiTheme="minorEastAsia" w:eastAsiaTheme="minorEastAsia" w:cstheme="minorEastAsia"/>
        </w:rPr>
        <w:t>绿化灌溉宜采用节水设备、节水技术，考虑采用雨水利用等技术。</w:t>
      </w:r>
    </w:p>
    <w:p>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outlineLvl w:val="9"/>
        <w:rPr>
          <w:rFonts w:hint="eastAsia" w:ascii="黑体" w:hAnsi="黑体" w:eastAsia="黑体" w:cs="黑体"/>
          <w:sz w:val="28"/>
          <w:szCs w:val="28"/>
        </w:rPr>
      </w:pPr>
      <w:bookmarkStart w:id="16" w:name="_Toc18708"/>
      <w:r>
        <w:rPr>
          <w:rFonts w:hint="eastAsia" w:ascii="黑体" w:hAnsi="黑体" w:eastAsia="黑体" w:cs="黑体"/>
          <w:sz w:val="28"/>
          <w:szCs w:val="28"/>
        </w:rPr>
        <w:t>4.10建筑立面</w:t>
      </w:r>
      <w:bookmarkEnd w:id="16"/>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4.10.1</w:t>
      </w:r>
      <w:r>
        <w:rPr>
          <w:rFonts w:hint="eastAsia" w:asciiTheme="minorEastAsia" w:hAnsiTheme="minorEastAsia" w:eastAsiaTheme="minorEastAsia" w:cstheme="minorEastAsia"/>
        </w:rPr>
        <w:t>绿化特色街区应保留建筑原有立面和色彩，进行维护和修缮，其他设计元素应与历史风貌融为一体，使街道的历史风貌得到延续与传承。</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4.10.2</w:t>
      </w:r>
      <w:r>
        <w:rPr>
          <w:rFonts w:hint="eastAsia" w:asciiTheme="minorEastAsia" w:hAnsiTheme="minorEastAsia" w:eastAsiaTheme="minorEastAsia" w:cstheme="minorEastAsia"/>
        </w:rPr>
        <w:t>建议统一店招高度和形式，对裸露的空调外机进行隐藏。人行道上方的雨蓬、店招、灯箱、等各类设施净空应大于3.5</w:t>
      </w:r>
      <w:r>
        <w:rPr>
          <w:rFonts w:hint="eastAsia" w:asciiTheme="minorEastAsia" w:hAnsiTheme="minorEastAsia" w:eastAsiaTheme="minorEastAsia" w:cstheme="minorEastAsia"/>
          <w:lang w:val="en-US" w:eastAsia="zh-CN"/>
        </w:rPr>
        <w:t>m</w:t>
      </w:r>
      <w:r>
        <w:rPr>
          <w:rFonts w:hint="eastAsia" w:asciiTheme="minorEastAsia" w:hAnsiTheme="minorEastAsia" w:eastAsiaTheme="minorEastAsia" w:cstheme="minorEastAsia"/>
        </w:rPr>
        <w:t>，保证行人的正常通行空间。</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textAlignment w:val="auto"/>
        <w:outlineLvl w:val="9"/>
        <w:rPr>
          <w:rFonts w:hint="eastAsia" w:ascii="黑体" w:hAnsi="黑体" w:eastAsia="黑体" w:cs="黑体"/>
          <w:sz w:val="30"/>
          <w:szCs w:val="30"/>
        </w:rPr>
      </w:pPr>
      <w:bookmarkStart w:id="17" w:name="_Toc6537"/>
      <w:r>
        <w:rPr>
          <w:rFonts w:hint="eastAsia" w:ascii="黑体" w:hAnsi="黑体" w:eastAsia="黑体" w:cs="黑体"/>
          <w:sz w:val="30"/>
          <w:szCs w:val="30"/>
          <w:lang w:val="en-US" w:eastAsia="zh-CN"/>
        </w:rPr>
        <w:t>5</w:t>
      </w:r>
      <w:r>
        <w:rPr>
          <w:rFonts w:hint="eastAsia" w:ascii="黑体" w:hAnsi="黑体" w:eastAsia="黑体" w:cs="黑体"/>
          <w:sz w:val="30"/>
          <w:szCs w:val="30"/>
        </w:rPr>
        <w:t>工程施工及验收</w:t>
      </w:r>
      <w:bookmarkEnd w:id="17"/>
    </w:p>
    <w:p>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outlineLvl w:val="9"/>
        <w:rPr>
          <w:rFonts w:hint="eastAsia" w:ascii="黑体" w:hAnsi="黑体" w:eastAsia="黑体" w:cs="黑体"/>
          <w:sz w:val="28"/>
          <w:szCs w:val="28"/>
        </w:rPr>
      </w:pPr>
      <w:bookmarkStart w:id="18" w:name="_Toc19707"/>
      <w:r>
        <w:rPr>
          <w:rFonts w:hint="eastAsia" w:ascii="黑体" w:hAnsi="黑体" w:eastAsia="黑体" w:cs="黑体"/>
          <w:sz w:val="28"/>
          <w:szCs w:val="28"/>
          <w:lang w:val="en-US" w:eastAsia="zh-CN"/>
        </w:rPr>
        <w:t>5</w:t>
      </w:r>
      <w:r>
        <w:rPr>
          <w:rFonts w:hint="eastAsia" w:ascii="黑体" w:hAnsi="黑体" w:eastAsia="黑体" w:cs="黑体"/>
          <w:sz w:val="28"/>
          <w:szCs w:val="28"/>
        </w:rPr>
        <w:t>.1工程施工</w:t>
      </w:r>
      <w:bookmarkEnd w:id="18"/>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5.1.1</w:t>
      </w:r>
      <w:r>
        <w:rPr>
          <w:rFonts w:hint="eastAsia" w:asciiTheme="minorEastAsia" w:hAnsiTheme="minorEastAsia" w:eastAsiaTheme="minorEastAsia" w:cstheme="minorEastAsia"/>
        </w:rPr>
        <w:t>施工前应对人行道的公共设施、土壤、路面、沿街建筑物和地下管线等情况进行调查，进行工程准备，编制施工计划。</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5.1.2</w:t>
      </w:r>
      <w:r>
        <w:rPr>
          <w:rFonts w:hint="eastAsia" w:asciiTheme="minorEastAsia" w:hAnsiTheme="minorEastAsia" w:eastAsiaTheme="minorEastAsia" w:cstheme="minorEastAsia"/>
        </w:rPr>
        <w:t>按设计选择苗木的品质和规格，选择健康无病虫害的优质苗。</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5.1.3</w:t>
      </w:r>
      <w:r>
        <w:rPr>
          <w:rFonts w:hint="eastAsia" w:asciiTheme="minorEastAsia" w:hAnsiTheme="minorEastAsia" w:eastAsiaTheme="minorEastAsia" w:cstheme="minorEastAsia"/>
        </w:rPr>
        <w:t>苗木种植前应对土壤进行检测，并根据种植主题品种进行有针对性的土壤改良，提高土壤的有机质含量。</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5.1.4</w:t>
      </w:r>
      <w:r>
        <w:rPr>
          <w:rFonts w:hint="eastAsia" w:asciiTheme="minorEastAsia" w:hAnsiTheme="minorEastAsia" w:eastAsiaTheme="minorEastAsia" w:cstheme="minorEastAsia"/>
        </w:rPr>
        <w:t>工程施工应符合《园林绿化工程施工及验收规范》（CJJ82-2012）、《园林绿化工程施工质量验收规范》（DG-TJ08-701-2008）、《行道树栽植技术规程》（DG-TJ08-53-2016）、《立体绿化技术规程》（DG-TJ08-75-2014）、《园林绿化栽植土质量标准》（DG-TJ08-231-2013）的规定。</w:t>
      </w:r>
    </w:p>
    <w:p>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outlineLvl w:val="9"/>
        <w:rPr>
          <w:rFonts w:hint="eastAsia" w:ascii="黑体" w:hAnsi="黑体" w:eastAsia="黑体" w:cs="黑体"/>
          <w:sz w:val="28"/>
          <w:szCs w:val="28"/>
          <w:lang w:val="en-US" w:eastAsia="zh-CN"/>
        </w:rPr>
      </w:pPr>
      <w:bookmarkStart w:id="19" w:name="_Toc19168"/>
      <w:r>
        <w:rPr>
          <w:rFonts w:hint="eastAsia" w:ascii="黑体" w:hAnsi="黑体" w:eastAsia="黑体" w:cs="黑体"/>
          <w:sz w:val="28"/>
          <w:szCs w:val="28"/>
          <w:lang w:val="en-US" w:eastAsia="zh-CN"/>
        </w:rPr>
        <w:t>5.2工程验收</w:t>
      </w:r>
      <w:bookmarkEnd w:id="19"/>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5.2.1</w:t>
      </w:r>
      <w:r>
        <w:rPr>
          <w:rFonts w:hint="eastAsia" w:asciiTheme="minorEastAsia" w:hAnsiTheme="minorEastAsia" w:eastAsiaTheme="minorEastAsia" w:cstheme="minorEastAsia"/>
        </w:rPr>
        <w:t>建设项目工程竣工后，由区组织验收，根据《</w:t>
      </w:r>
      <w:r>
        <w:rPr>
          <w:rFonts w:hint="eastAsia" w:asciiTheme="minorEastAsia" w:hAnsiTheme="minorEastAsia" w:cstheme="minorEastAsia"/>
          <w:lang w:eastAsia="zh-CN"/>
        </w:rPr>
        <w:t>上海市</w:t>
      </w:r>
      <w:bookmarkStart w:id="22" w:name="_GoBack"/>
      <w:bookmarkEnd w:id="22"/>
      <w:r>
        <w:rPr>
          <w:rFonts w:hint="eastAsia" w:asciiTheme="minorEastAsia" w:hAnsiTheme="minorEastAsia" w:eastAsiaTheme="minorEastAsia" w:cstheme="minorEastAsia"/>
        </w:rPr>
        <w:t>绿化特色街区项目工程验收评定表》（附表）要求，完成各项评定指标，经验收合格后，方可交付使用。</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5.2.2</w:t>
      </w:r>
      <w:r>
        <w:rPr>
          <w:rFonts w:hint="eastAsia" w:asciiTheme="minorEastAsia" w:hAnsiTheme="minorEastAsia" w:eastAsiaTheme="minorEastAsia" w:cstheme="minorEastAsia"/>
        </w:rPr>
        <w:t>工程验收应符合《园林绿化工程施工及验收规范》</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CJJ82-2012</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、《园林绿化工程施工质量验收规范》</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DG-TJ08-701-2008</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的规定。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textAlignment w:val="auto"/>
        <w:outlineLvl w:val="9"/>
        <w:rPr>
          <w:rFonts w:hint="eastAsia" w:ascii="黑体" w:hAnsi="黑体" w:eastAsia="黑体" w:cs="黑体"/>
          <w:sz w:val="30"/>
          <w:szCs w:val="30"/>
          <w:lang w:val="en-US" w:eastAsia="zh-CN"/>
        </w:rPr>
      </w:pPr>
      <w:bookmarkStart w:id="20" w:name="_Toc13428"/>
      <w:r>
        <w:rPr>
          <w:rFonts w:hint="eastAsia" w:ascii="黑体" w:hAnsi="黑体" w:eastAsia="黑体" w:cs="黑体"/>
          <w:sz w:val="30"/>
          <w:szCs w:val="30"/>
          <w:lang w:val="en-US" w:eastAsia="zh-CN"/>
        </w:rPr>
        <w:t>6养护管理</w:t>
      </w:r>
      <w:bookmarkEnd w:id="20"/>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6.0.1</w:t>
      </w:r>
      <w:r>
        <w:rPr>
          <w:rFonts w:hint="eastAsia" w:asciiTheme="minorEastAsia" w:hAnsiTheme="minorEastAsia" w:eastAsiaTheme="minorEastAsia" w:cstheme="minorEastAsia"/>
        </w:rPr>
        <w:t>绿化特色街区日常养护应实施精细化管理，绿化养护标准按照一级标准执行。</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6.0.2</w:t>
      </w:r>
      <w:r>
        <w:rPr>
          <w:rFonts w:hint="eastAsia" w:asciiTheme="minorEastAsia" w:hAnsiTheme="minorEastAsia" w:eastAsiaTheme="minorEastAsia" w:cstheme="minorEastAsia"/>
        </w:rPr>
        <w:t>由区负责实施日常养护管理，各区应建立长效管理机制，积极调动各权属单位的积极性，确保常态常新。</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6.0.3</w:t>
      </w:r>
      <w:r>
        <w:rPr>
          <w:rFonts w:hint="eastAsia" w:asciiTheme="minorEastAsia" w:hAnsiTheme="minorEastAsia" w:eastAsiaTheme="minorEastAsia" w:cstheme="minorEastAsia"/>
        </w:rPr>
        <w:t>市</w:t>
      </w:r>
      <w:r>
        <w:rPr>
          <w:rFonts w:hint="eastAsia" w:asciiTheme="minorEastAsia" w:hAnsiTheme="minorEastAsia" w:eastAsiaTheme="minorEastAsia" w:cstheme="minorEastAsia"/>
          <w:lang w:eastAsia="zh-CN"/>
        </w:rPr>
        <w:t>局绿化管理部门</w:t>
      </w:r>
      <w:r>
        <w:rPr>
          <w:rFonts w:hint="eastAsia" w:asciiTheme="minorEastAsia" w:hAnsiTheme="minorEastAsia" w:eastAsiaTheme="minorEastAsia" w:cstheme="minorEastAsia"/>
        </w:rPr>
        <w:t>根据养护标准加强对相关区养护质量的监督与指导。</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rPr>
        <w:sectPr>
          <w:footerReference r:id="rId3" w:type="default"/>
          <w:pgSz w:w="11906" w:h="16838"/>
          <w:pgMar w:top="1440" w:right="1800" w:bottom="1440" w:left="1800" w:header="851" w:footer="992" w:gutter="0"/>
          <w:pgNumType w:start="1"/>
          <w:cols w:space="425" w:num="1"/>
          <w:docGrid w:type="lines" w:linePitch="312" w:charSpace="0"/>
        </w:sectPr>
      </w:pPr>
    </w:p>
    <w:p>
      <w:pPr>
        <w:pStyle w:val="2"/>
        <w:jc w:val="center"/>
        <w:rPr>
          <w:color w:val="auto"/>
        </w:rPr>
      </w:pPr>
      <w:bookmarkStart w:id="21" w:name="_Toc2596"/>
      <w:r>
        <w:rPr>
          <w:rFonts w:hint="eastAsia"/>
          <w:color w:val="auto"/>
        </w:rPr>
        <w:t>附表</w:t>
      </w:r>
      <w:r>
        <w:rPr>
          <w:color w:val="auto"/>
        </w:rPr>
        <w:t xml:space="preserve"> </w:t>
      </w:r>
      <w:r>
        <w:rPr>
          <w:rFonts w:hint="eastAsia"/>
          <w:color w:val="auto"/>
        </w:rPr>
        <w:t>上海市绿化特色街区项目工程验收评定表</w:t>
      </w:r>
      <w:bookmarkEnd w:id="21"/>
    </w:p>
    <w:tbl>
      <w:tblPr>
        <w:tblStyle w:val="15"/>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507"/>
        <w:gridCol w:w="911"/>
        <w:gridCol w:w="240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68" w:type="dxa"/>
            <w:gridSpan w:val="2"/>
          </w:tcPr>
          <w:p>
            <w:pPr>
              <w:pStyle w:val="20"/>
              <w:spacing w:line="360" w:lineRule="auto"/>
              <w:ind w:firstLine="0" w:firstLineChars="0"/>
              <w:rPr>
                <w:rFonts w:hint="eastAsia"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项目编号：</w:t>
            </w:r>
          </w:p>
        </w:tc>
        <w:tc>
          <w:tcPr>
            <w:tcW w:w="5588" w:type="dxa"/>
            <w:gridSpan w:val="3"/>
          </w:tcPr>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6" w:type="dxa"/>
            <w:gridSpan w:val="5"/>
          </w:tcPr>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6" w:type="dxa"/>
            <w:gridSpan w:val="5"/>
          </w:tcPr>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项目范围：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68" w:type="dxa"/>
            <w:gridSpan w:val="2"/>
          </w:tcPr>
          <w:p>
            <w:pPr>
              <w:pStyle w:val="20"/>
              <w:spacing w:line="360" w:lineRule="auto"/>
              <w:ind w:firstLine="0" w:firstLineChars="0"/>
              <w:rPr>
                <w:rFonts w:hint="eastAsia"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项目规模：</w:t>
            </w:r>
          </w:p>
        </w:tc>
        <w:tc>
          <w:tcPr>
            <w:tcW w:w="5588" w:type="dxa"/>
            <w:gridSpan w:val="3"/>
          </w:tcPr>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6" w:type="dxa"/>
            <w:gridSpan w:val="5"/>
          </w:tcPr>
          <w:p>
            <w:pPr>
              <w:pStyle w:val="20"/>
              <w:spacing w:line="360" w:lineRule="auto"/>
              <w:ind w:firstLine="0" w:firstLineChars="0"/>
              <w:jc w:val="center"/>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工程验收评定情况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tcPr>
          <w:p>
            <w:pPr>
              <w:pStyle w:val="20"/>
              <w:spacing w:line="360" w:lineRule="auto"/>
              <w:ind w:firstLine="0" w:firstLineChars="0"/>
              <w:jc w:val="center"/>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评定项</w:t>
            </w:r>
          </w:p>
        </w:tc>
        <w:tc>
          <w:tcPr>
            <w:tcW w:w="3827" w:type="dxa"/>
            <w:gridSpan w:val="3"/>
          </w:tcPr>
          <w:p>
            <w:pPr>
              <w:pStyle w:val="20"/>
              <w:spacing w:line="360" w:lineRule="auto"/>
              <w:ind w:firstLine="0" w:firstLineChars="0"/>
              <w:jc w:val="center"/>
              <w:rPr>
                <w:rFonts w:hint="eastAsia"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已批复方案指标</w:t>
            </w:r>
          </w:p>
        </w:tc>
        <w:tc>
          <w:tcPr>
            <w:tcW w:w="2268" w:type="dxa"/>
          </w:tcPr>
          <w:p>
            <w:pPr>
              <w:pStyle w:val="20"/>
              <w:spacing w:line="360" w:lineRule="auto"/>
              <w:ind w:firstLine="0" w:firstLineChars="0"/>
              <w:jc w:val="center"/>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tcPr>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绿化主题特色</w:t>
            </w:r>
          </w:p>
        </w:tc>
        <w:tc>
          <w:tcPr>
            <w:tcW w:w="3827" w:type="dxa"/>
            <w:gridSpan w:val="3"/>
          </w:tcPr>
          <w:p>
            <w:pPr>
              <w:pStyle w:val="20"/>
              <w:spacing w:line="360" w:lineRule="auto"/>
              <w:ind w:firstLine="0" w:firstLineChars="0"/>
              <w:jc w:val="center"/>
              <w:rPr>
                <w:rFonts w:hint="eastAsia"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（简要描述主题特色）</w:t>
            </w:r>
          </w:p>
          <w:p>
            <w:pPr>
              <w:pStyle w:val="20"/>
              <w:spacing w:line="360" w:lineRule="auto"/>
              <w:ind w:firstLine="0" w:firstLineChars="0"/>
              <w:jc w:val="center"/>
              <w:rPr>
                <w:rFonts w:hint="eastAsia" w:ascii="Times New Roman" w:hAnsi="Times New Roman" w:eastAsia="宋体" w:cs="Times New Roman"/>
                <w:color w:val="auto"/>
                <w:kern w:val="0"/>
                <w:szCs w:val="20"/>
              </w:rPr>
            </w:pPr>
          </w:p>
          <w:p>
            <w:pPr>
              <w:pStyle w:val="20"/>
              <w:spacing w:line="360" w:lineRule="auto"/>
              <w:ind w:firstLine="0" w:firstLineChars="0"/>
              <w:jc w:val="center"/>
              <w:rPr>
                <w:rFonts w:hint="eastAsia" w:ascii="Times New Roman" w:hAnsi="Times New Roman" w:eastAsia="宋体" w:cs="Times New Roman"/>
                <w:color w:val="auto"/>
                <w:kern w:val="0"/>
                <w:szCs w:val="20"/>
              </w:rPr>
            </w:pPr>
          </w:p>
        </w:tc>
        <w:tc>
          <w:tcPr>
            <w:tcW w:w="2268" w:type="dxa"/>
          </w:tcPr>
          <w:p>
            <w:pPr>
              <w:pStyle w:val="20"/>
              <w:spacing w:line="360" w:lineRule="auto"/>
              <w:ind w:firstLine="0" w:firstLineChars="0"/>
              <w:jc w:val="center"/>
              <w:rPr>
                <w:rFonts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符合；</w:t>
            </w: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tcPr>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新增绿化用地(m</w:t>
            </w:r>
            <w:r>
              <w:rPr>
                <w:rFonts w:ascii="Times New Roman" w:hAnsi="Times New Roman" w:eastAsia="宋体" w:cs="Times New Roman"/>
                <w:color w:val="auto"/>
                <w:kern w:val="0"/>
                <w:szCs w:val="20"/>
                <w:vertAlign w:val="superscript"/>
              </w:rPr>
              <w:t>2</w:t>
            </w:r>
            <w:r>
              <w:rPr>
                <w:rFonts w:ascii="Times New Roman" w:hAnsi="Times New Roman" w:eastAsia="宋体" w:cs="Times New Roman"/>
                <w:color w:val="auto"/>
                <w:kern w:val="0"/>
                <w:szCs w:val="20"/>
              </w:rPr>
              <w:t>)</w:t>
            </w:r>
          </w:p>
        </w:tc>
        <w:tc>
          <w:tcPr>
            <w:tcW w:w="3827" w:type="dxa"/>
            <w:gridSpan w:val="3"/>
          </w:tcPr>
          <w:p>
            <w:pPr>
              <w:pStyle w:val="20"/>
              <w:spacing w:line="360" w:lineRule="auto"/>
              <w:ind w:firstLine="0" w:firstLineChars="0"/>
              <w:jc w:val="center"/>
              <w:rPr>
                <w:rFonts w:hint="eastAsia" w:ascii="Times New Roman" w:hAnsi="Times New Roman" w:eastAsia="宋体" w:cs="Times New Roman"/>
                <w:color w:val="auto"/>
                <w:kern w:val="0"/>
                <w:szCs w:val="20"/>
              </w:rPr>
            </w:pPr>
          </w:p>
        </w:tc>
        <w:tc>
          <w:tcPr>
            <w:tcW w:w="2268" w:type="dxa"/>
          </w:tcPr>
          <w:p>
            <w:pPr>
              <w:pStyle w:val="20"/>
              <w:spacing w:line="360" w:lineRule="auto"/>
              <w:ind w:firstLine="0" w:firstLineChars="0"/>
              <w:jc w:val="center"/>
              <w:rPr>
                <w:rFonts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达标；</w:t>
            </w: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未达标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tcPr>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行道树</w:t>
            </w:r>
          </w:p>
        </w:tc>
        <w:tc>
          <w:tcPr>
            <w:tcW w:w="3827" w:type="dxa"/>
            <w:gridSpan w:val="3"/>
          </w:tcPr>
          <w:p>
            <w:pPr>
              <w:pStyle w:val="20"/>
              <w:spacing w:line="360" w:lineRule="auto"/>
              <w:ind w:firstLine="0" w:firstLineChars="0"/>
              <w:jc w:val="left"/>
              <w:rPr>
                <w:rFonts w:hint="eastAsia"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保留；</w:t>
            </w:r>
          </w:p>
          <w:p>
            <w:pPr>
              <w:pStyle w:val="20"/>
              <w:spacing w:line="360" w:lineRule="auto"/>
              <w:ind w:firstLine="0" w:firstLineChars="0"/>
              <w:jc w:val="left"/>
              <w:rPr>
                <w:rFonts w:hint="eastAsia"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更新：品种：  数量（株）：</w:t>
            </w:r>
          </w:p>
          <w:p>
            <w:pPr>
              <w:pStyle w:val="20"/>
              <w:spacing w:line="360" w:lineRule="auto"/>
              <w:ind w:firstLine="0" w:firstLineChars="0"/>
              <w:jc w:val="left"/>
              <w:rPr>
                <w:rFonts w:hint="eastAsia"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新增：品种：  数量（株）：</w:t>
            </w:r>
          </w:p>
        </w:tc>
        <w:tc>
          <w:tcPr>
            <w:tcW w:w="2268" w:type="dxa"/>
          </w:tcPr>
          <w:p>
            <w:pPr>
              <w:pStyle w:val="20"/>
              <w:spacing w:line="360" w:lineRule="auto"/>
              <w:ind w:firstLine="0" w:firstLineChars="0"/>
              <w:jc w:val="center"/>
              <w:rPr>
                <w:rFonts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符合；</w:t>
            </w: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tcPr>
          <w:p>
            <w:pPr>
              <w:pStyle w:val="20"/>
              <w:spacing w:line="360" w:lineRule="auto"/>
              <w:ind w:firstLine="0" w:firstLineChars="0"/>
              <w:rPr>
                <w:rFonts w:hint="eastAsia"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行道树种植穴形式</w:t>
            </w:r>
          </w:p>
        </w:tc>
        <w:tc>
          <w:tcPr>
            <w:tcW w:w="3827" w:type="dxa"/>
            <w:gridSpan w:val="3"/>
          </w:tcPr>
          <w:p>
            <w:pPr>
              <w:pStyle w:val="20"/>
              <w:spacing w:line="360" w:lineRule="auto"/>
              <w:ind w:firstLine="0" w:firstLineChars="0"/>
              <w:jc w:val="left"/>
              <w:rPr>
                <w:rFonts w:hint="eastAsia"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连续绿带；</w:t>
            </w: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树穴</w:t>
            </w:r>
          </w:p>
        </w:tc>
        <w:tc>
          <w:tcPr>
            <w:tcW w:w="2268" w:type="dxa"/>
          </w:tcPr>
          <w:p>
            <w:pPr>
              <w:pStyle w:val="20"/>
              <w:spacing w:line="360" w:lineRule="auto"/>
              <w:ind w:firstLine="0" w:firstLineChars="0"/>
              <w:jc w:val="center"/>
              <w:rPr>
                <w:rFonts w:hint="eastAsia" w:ascii="宋体" w:hAnsi="宋体"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符合；</w:t>
            </w: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tcPr>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新增乔木(株</w:t>
            </w:r>
            <w:r>
              <w:rPr>
                <w:rFonts w:ascii="Times New Roman" w:hAnsi="Times New Roman" w:eastAsia="宋体" w:cs="Times New Roman"/>
                <w:color w:val="auto"/>
                <w:kern w:val="0"/>
                <w:szCs w:val="20"/>
              </w:rPr>
              <w:t>)</w:t>
            </w:r>
            <w:r>
              <w:rPr>
                <w:rFonts w:hint="eastAsia" w:ascii="Times New Roman" w:hAnsi="Times New Roman" w:eastAsia="宋体" w:cs="Times New Roman"/>
                <w:color w:val="auto"/>
                <w:kern w:val="0"/>
                <w:szCs w:val="20"/>
              </w:rPr>
              <w:t>（不含行道树）</w:t>
            </w:r>
          </w:p>
        </w:tc>
        <w:tc>
          <w:tcPr>
            <w:tcW w:w="3827" w:type="dxa"/>
            <w:gridSpan w:val="3"/>
          </w:tcPr>
          <w:p>
            <w:pPr>
              <w:pStyle w:val="20"/>
              <w:spacing w:line="360" w:lineRule="auto"/>
              <w:ind w:firstLine="0" w:firstLineChars="0"/>
              <w:jc w:val="center"/>
              <w:rPr>
                <w:rFonts w:hint="eastAsia" w:ascii="Times New Roman" w:hAnsi="Times New Roman" w:eastAsia="宋体" w:cs="Times New Roman"/>
                <w:color w:val="auto"/>
                <w:kern w:val="0"/>
                <w:szCs w:val="20"/>
              </w:rPr>
            </w:pPr>
          </w:p>
        </w:tc>
        <w:tc>
          <w:tcPr>
            <w:tcW w:w="2268" w:type="dxa"/>
          </w:tcPr>
          <w:p>
            <w:pPr>
              <w:pStyle w:val="20"/>
              <w:spacing w:line="360" w:lineRule="auto"/>
              <w:ind w:firstLine="0" w:firstLineChars="0"/>
              <w:jc w:val="center"/>
              <w:rPr>
                <w:rFonts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达标；</w:t>
            </w: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未达标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tcPr>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新增垂直绿化(m</w:t>
            </w:r>
            <w:r>
              <w:rPr>
                <w:rFonts w:ascii="Times New Roman" w:hAnsi="Times New Roman" w:eastAsia="宋体" w:cs="Times New Roman"/>
                <w:color w:val="auto"/>
                <w:kern w:val="0"/>
                <w:szCs w:val="20"/>
                <w:vertAlign w:val="superscript"/>
              </w:rPr>
              <w:t>2</w:t>
            </w:r>
            <w:r>
              <w:rPr>
                <w:rFonts w:ascii="Times New Roman" w:hAnsi="Times New Roman" w:eastAsia="宋体" w:cs="Times New Roman"/>
                <w:color w:val="auto"/>
                <w:kern w:val="0"/>
                <w:szCs w:val="20"/>
              </w:rPr>
              <w:t>)</w:t>
            </w:r>
          </w:p>
        </w:tc>
        <w:tc>
          <w:tcPr>
            <w:tcW w:w="3827" w:type="dxa"/>
            <w:gridSpan w:val="3"/>
          </w:tcPr>
          <w:p>
            <w:pPr>
              <w:pStyle w:val="20"/>
              <w:spacing w:line="360" w:lineRule="auto"/>
              <w:ind w:firstLine="0" w:firstLineChars="0"/>
              <w:jc w:val="center"/>
              <w:rPr>
                <w:rFonts w:hint="eastAsia" w:ascii="Times New Roman" w:hAnsi="Times New Roman" w:eastAsia="宋体" w:cs="Times New Roman"/>
                <w:color w:val="auto"/>
                <w:kern w:val="0"/>
                <w:szCs w:val="20"/>
              </w:rPr>
            </w:pPr>
          </w:p>
        </w:tc>
        <w:tc>
          <w:tcPr>
            <w:tcW w:w="2268" w:type="dxa"/>
          </w:tcPr>
          <w:p>
            <w:pPr>
              <w:pStyle w:val="20"/>
              <w:spacing w:line="360" w:lineRule="auto"/>
              <w:ind w:firstLine="0" w:firstLineChars="0"/>
              <w:jc w:val="center"/>
              <w:rPr>
                <w:rFonts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达标；</w:t>
            </w: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未达标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tcPr>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新增沿口绿化(m</w:t>
            </w:r>
            <w:r>
              <w:rPr>
                <w:rFonts w:ascii="Times New Roman" w:hAnsi="Times New Roman" w:eastAsia="宋体" w:cs="Times New Roman"/>
                <w:color w:val="auto"/>
                <w:kern w:val="0"/>
                <w:szCs w:val="20"/>
              </w:rPr>
              <w:t>)</w:t>
            </w:r>
          </w:p>
        </w:tc>
        <w:tc>
          <w:tcPr>
            <w:tcW w:w="3827" w:type="dxa"/>
            <w:gridSpan w:val="3"/>
          </w:tcPr>
          <w:p>
            <w:pPr>
              <w:pStyle w:val="20"/>
              <w:spacing w:line="360" w:lineRule="auto"/>
              <w:ind w:firstLine="0" w:firstLineChars="0"/>
              <w:jc w:val="center"/>
              <w:rPr>
                <w:rFonts w:hint="eastAsia" w:ascii="Times New Roman" w:hAnsi="Times New Roman" w:eastAsia="宋体" w:cs="Times New Roman"/>
                <w:color w:val="auto"/>
                <w:kern w:val="0"/>
                <w:szCs w:val="20"/>
              </w:rPr>
            </w:pPr>
          </w:p>
        </w:tc>
        <w:tc>
          <w:tcPr>
            <w:tcW w:w="2268" w:type="dxa"/>
          </w:tcPr>
          <w:p>
            <w:pPr>
              <w:pStyle w:val="20"/>
              <w:spacing w:line="360" w:lineRule="auto"/>
              <w:ind w:firstLine="0" w:firstLineChars="0"/>
              <w:jc w:val="center"/>
              <w:rPr>
                <w:rFonts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达标；</w:t>
            </w: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未达标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tcPr>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新增破墙透绿(m</w:t>
            </w:r>
            <w:r>
              <w:rPr>
                <w:rFonts w:ascii="Times New Roman" w:hAnsi="Times New Roman" w:eastAsia="宋体" w:cs="Times New Roman"/>
                <w:color w:val="auto"/>
                <w:kern w:val="0"/>
                <w:szCs w:val="20"/>
              </w:rPr>
              <w:t>)</w:t>
            </w:r>
          </w:p>
        </w:tc>
        <w:tc>
          <w:tcPr>
            <w:tcW w:w="3827" w:type="dxa"/>
            <w:gridSpan w:val="3"/>
          </w:tcPr>
          <w:p>
            <w:pPr>
              <w:pStyle w:val="20"/>
              <w:spacing w:line="360" w:lineRule="auto"/>
              <w:ind w:firstLine="0" w:firstLineChars="0"/>
              <w:jc w:val="center"/>
              <w:rPr>
                <w:rFonts w:hint="eastAsia" w:ascii="Times New Roman" w:hAnsi="Times New Roman" w:eastAsia="宋体" w:cs="Times New Roman"/>
                <w:color w:val="auto"/>
                <w:kern w:val="0"/>
                <w:szCs w:val="20"/>
              </w:rPr>
            </w:pPr>
          </w:p>
        </w:tc>
        <w:tc>
          <w:tcPr>
            <w:tcW w:w="2268" w:type="dxa"/>
          </w:tcPr>
          <w:p>
            <w:pPr>
              <w:pStyle w:val="20"/>
              <w:spacing w:line="360" w:lineRule="auto"/>
              <w:ind w:firstLine="0" w:firstLineChars="0"/>
              <w:jc w:val="center"/>
              <w:rPr>
                <w:rFonts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达标；</w:t>
            </w: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未达标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tcPr>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新增容器绿化（盆/m/ m</w:t>
            </w:r>
            <w:r>
              <w:rPr>
                <w:rFonts w:ascii="Times New Roman" w:hAnsi="Times New Roman" w:eastAsia="宋体" w:cs="Times New Roman"/>
                <w:color w:val="auto"/>
                <w:kern w:val="0"/>
                <w:szCs w:val="20"/>
                <w:vertAlign w:val="superscript"/>
              </w:rPr>
              <w:t>2</w:t>
            </w:r>
            <w:r>
              <w:rPr>
                <w:rFonts w:hint="eastAsia" w:ascii="Times New Roman" w:hAnsi="Times New Roman" w:eastAsia="宋体" w:cs="Times New Roman"/>
                <w:color w:val="auto"/>
                <w:kern w:val="0"/>
                <w:szCs w:val="20"/>
              </w:rPr>
              <w:t>）</w:t>
            </w:r>
          </w:p>
        </w:tc>
        <w:tc>
          <w:tcPr>
            <w:tcW w:w="3827" w:type="dxa"/>
            <w:gridSpan w:val="3"/>
          </w:tcPr>
          <w:p>
            <w:pPr>
              <w:pStyle w:val="20"/>
              <w:spacing w:line="360" w:lineRule="auto"/>
              <w:ind w:firstLine="0" w:firstLineChars="0"/>
              <w:jc w:val="center"/>
              <w:rPr>
                <w:rFonts w:hint="eastAsia" w:ascii="Times New Roman" w:hAnsi="Times New Roman" w:eastAsia="宋体" w:cs="Times New Roman"/>
                <w:color w:val="auto"/>
                <w:kern w:val="0"/>
                <w:szCs w:val="20"/>
              </w:rPr>
            </w:pPr>
          </w:p>
        </w:tc>
        <w:tc>
          <w:tcPr>
            <w:tcW w:w="2268" w:type="dxa"/>
          </w:tcPr>
          <w:p>
            <w:pPr>
              <w:pStyle w:val="20"/>
              <w:spacing w:line="360" w:lineRule="auto"/>
              <w:ind w:firstLine="0" w:firstLineChars="0"/>
              <w:jc w:val="center"/>
              <w:rPr>
                <w:rFonts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达标；</w:t>
            </w: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未达标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tcPr>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新增街心花园面积(m</w:t>
            </w:r>
            <w:r>
              <w:rPr>
                <w:rFonts w:ascii="Times New Roman" w:hAnsi="Times New Roman" w:eastAsia="宋体" w:cs="Times New Roman"/>
                <w:color w:val="auto"/>
                <w:kern w:val="0"/>
                <w:szCs w:val="20"/>
                <w:vertAlign w:val="superscript"/>
              </w:rPr>
              <w:t>2</w:t>
            </w:r>
            <w:r>
              <w:rPr>
                <w:rFonts w:ascii="Times New Roman" w:hAnsi="Times New Roman" w:eastAsia="宋体" w:cs="Times New Roman"/>
                <w:color w:val="auto"/>
                <w:kern w:val="0"/>
                <w:szCs w:val="20"/>
              </w:rPr>
              <w:t>)</w:t>
            </w:r>
          </w:p>
        </w:tc>
        <w:tc>
          <w:tcPr>
            <w:tcW w:w="3827" w:type="dxa"/>
            <w:gridSpan w:val="3"/>
          </w:tcPr>
          <w:p>
            <w:pPr>
              <w:pStyle w:val="20"/>
              <w:spacing w:line="360" w:lineRule="auto"/>
              <w:ind w:firstLine="0" w:firstLineChars="0"/>
              <w:jc w:val="center"/>
              <w:rPr>
                <w:rFonts w:hint="eastAsia" w:ascii="Times New Roman" w:hAnsi="Times New Roman" w:eastAsia="宋体" w:cs="Times New Roman"/>
                <w:color w:val="auto"/>
                <w:kern w:val="0"/>
                <w:szCs w:val="20"/>
              </w:rPr>
            </w:pPr>
          </w:p>
        </w:tc>
        <w:tc>
          <w:tcPr>
            <w:tcW w:w="2268" w:type="dxa"/>
          </w:tcPr>
          <w:p>
            <w:pPr>
              <w:pStyle w:val="20"/>
              <w:spacing w:line="360" w:lineRule="auto"/>
              <w:ind w:firstLine="0" w:firstLineChars="0"/>
              <w:jc w:val="center"/>
              <w:rPr>
                <w:rFonts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达标；</w:t>
            </w: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未达标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tcPr>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色叶开花植物比例(</w:t>
            </w:r>
            <w:r>
              <w:rPr>
                <w:rFonts w:ascii="Times New Roman" w:hAnsi="Times New Roman" w:eastAsia="宋体" w:cs="Times New Roman"/>
                <w:color w:val="auto"/>
                <w:kern w:val="0"/>
                <w:szCs w:val="20"/>
              </w:rPr>
              <w:t>%)</w:t>
            </w:r>
          </w:p>
        </w:tc>
        <w:tc>
          <w:tcPr>
            <w:tcW w:w="3827" w:type="dxa"/>
            <w:gridSpan w:val="3"/>
          </w:tcPr>
          <w:p>
            <w:pPr>
              <w:pStyle w:val="20"/>
              <w:spacing w:line="360" w:lineRule="auto"/>
              <w:ind w:firstLine="0" w:firstLineChars="0"/>
              <w:jc w:val="center"/>
              <w:rPr>
                <w:rFonts w:hint="eastAsia"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ascii="宋体" w:hAnsi="宋体" w:eastAsia="宋体" w:cs="Times New Roman"/>
                <w:color w:val="auto"/>
                <w:kern w:val="0"/>
                <w:szCs w:val="20"/>
              </w:rPr>
              <w:t>60%</w:t>
            </w:r>
          </w:p>
        </w:tc>
        <w:tc>
          <w:tcPr>
            <w:tcW w:w="2268" w:type="dxa"/>
          </w:tcPr>
          <w:p>
            <w:pPr>
              <w:pStyle w:val="20"/>
              <w:spacing w:line="360" w:lineRule="auto"/>
              <w:ind w:firstLine="0" w:firstLineChars="0"/>
              <w:jc w:val="center"/>
              <w:rPr>
                <w:rFonts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达标；</w:t>
            </w: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未达标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tcPr>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新优植物品种(种</w:t>
            </w:r>
            <w:r>
              <w:rPr>
                <w:rFonts w:ascii="Times New Roman" w:hAnsi="Times New Roman" w:eastAsia="宋体" w:cs="Times New Roman"/>
                <w:color w:val="auto"/>
                <w:kern w:val="0"/>
                <w:szCs w:val="20"/>
              </w:rPr>
              <w:t>)</w:t>
            </w:r>
          </w:p>
        </w:tc>
        <w:tc>
          <w:tcPr>
            <w:tcW w:w="3827" w:type="dxa"/>
            <w:gridSpan w:val="3"/>
          </w:tcPr>
          <w:p>
            <w:pPr>
              <w:pStyle w:val="20"/>
              <w:spacing w:line="360" w:lineRule="auto"/>
              <w:ind w:firstLine="0" w:firstLineChars="0"/>
              <w:jc w:val="center"/>
              <w:rPr>
                <w:rFonts w:hint="eastAsia"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（数量及品种）</w:t>
            </w:r>
          </w:p>
        </w:tc>
        <w:tc>
          <w:tcPr>
            <w:tcW w:w="2268" w:type="dxa"/>
          </w:tcPr>
          <w:p>
            <w:pPr>
              <w:pStyle w:val="20"/>
              <w:spacing w:line="360" w:lineRule="auto"/>
              <w:ind w:firstLine="0" w:firstLineChars="0"/>
              <w:jc w:val="center"/>
              <w:rPr>
                <w:rFonts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达标；</w:t>
            </w: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未达标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tcPr>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新技术运用情况（已采用的技术在</w:t>
            </w:r>
            <w:r>
              <w:rPr>
                <w:rFonts w:hint="eastAsia" w:ascii="宋体" w:hAnsi="宋体" w:eastAsia="宋体" w:cs="Times New Roman"/>
                <w:color w:val="auto"/>
                <w:kern w:val="0"/>
                <w:szCs w:val="20"/>
              </w:rPr>
              <w:t>□内打√</w:t>
            </w:r>
            <w:r>
              <w:rPr>
                <w:rFonts w:hint="eastAsia" w:ascii="Times New Roman" w:hAnsi="Times New Roman" w:eastAsia="宋体" w:cs="Times New Roman"/>
                <w:color w:val="auto"/>
                <w:kern w:val="0"/>
                <w:szCs w:val="20"/>
              </w:rPr>
              <w:t>）：</w:t>
            </w:r>
          </w:p>
        </w:tc>
        <w:tc>
          <w:tcPr>
            <w:tcW w:w="3827" w:type="dxa"/>
            <w:gridSpan w:val="3"/>
          </w:tcPr>
          <w:p>
            <w:pPr>
              <w:pStyle w:val="20"/>
              <w:spacing w:line="360" w:lineRule="auto"/>
              <w:ind w:firstLine="0" w:firstLineChars="0"/>
              <w:rPr>
                <w:rFonts w:hint="eastAsia"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海绵城市；</w:t>
            </w: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绿化废弃物循环利用；</w:t>
            </w: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土壤改良；</w:t>
            </w:r>
          </w:p>
          <w:p>
            <w:pPr>
              <w:pStyle w:val="20"/>
              <w:spacing w:line="360" w:lineRule="auto"/>
              <w:ind w:firstLine="0" w:firstLineChars="0"/>
              <w:rPr>
                <w:rFonts w:hint="eastAsia" w:ascii="宋体" w:hAnsi="宋体" w:eastAsia="宋体" w:cs="Times New Roman"/>
                <w:color w:val="auto"/>
                <w:kern w:val="0"/>
                <w:szCs w:val="20"/>
              </w:rPr>
            </w:pPr>
            <w:r>
              <w:rPr>
                <w:rFonts w:hint="eastAsia" w:ascii="宋体" w:hAnsi="宋体" w:eastAsia="宋体" w:cs="Times New Roman"/>
                <w:color w:val="auto"/>
                <w:kern w:val="0"/>
                <w:szCs w:val="20"/>
              </w:rPr>
              <w:t>□其他（简要描述）：</w:t>
            </w:r>
          </w:p>
          <w:p>
            <w:pPr>
              <w:pStyle w:val="20"/>
              <w:spacing w:line="360" w:lineRule="auto"/>
              <w:ind w:firstLine="0" w:firstLineChars="0"/>
              <w:rPr>
                <w:rFonts w:hint="eastAsia" w:ascii="宋体" w:hAnsi="宋体" w:eastAsia="宋体" w:cs="Times New Roman"/>
                <w:color w:val="auto"/>
                <w:kern w:val="0"/>
                <w:szCs w:val="20"/>
              </w:rPr>
            </w:pPr>
          </w:p>
          <w:p>
            <w:pPr>
              <w:pStyle w:val="20"/>
              <w:spacing w:line="360" w:lineRule="auto"/>
              <w:ind w:firstLine="0" w:firstLineChars="0"/>
              <w:rPr>
                <w:rFonts w:hint="eastAsia" w:ascii="Times New Roman" w:hAnsi="Times New Roman" w:eastAsia="宋体" w:cs="Times New Roman"/>
                <w:color w:val="auto"/>
                <w:kern w:val="0"/>
                <w:szCs w:val="20"/>
              </w:rPr>
            </w:pPr>
          </w:p>
        </w:tc>
        <w:tc>
          <w:tcPr>
            <w:tcW w:w="2268" w:type="dxa"/>
          </w:tcPr>
          <w:p>
            <w:pPr>
              <w:pStyle w:val="20"/>
              <w:spacing w:line="360" w:lineRule="auto"/>
              <w:ind w:firstLine="0" w:firstLineChars="0"/>
              <w:rPr>
                <w:rFonts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运用；</w:t>
            </w: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未运用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tcPr>
          <w:p>
            <w:pPr>
              <w:pStyle w:val="20"/>
              <w:spacing w:line="360" w:lineRule="auto"/>
              <w:ind w:firstLine="0" w:firstLineChars="0"/>
              <w:rPr>
                <w:rFonts w:hint="eastAsia"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苗木品质</w:t>
            </w:r>
          </w:p>
        </w:tc>
        <w:tc>
          <w:tcPr>
            <w:tcW w:w="3827" w:type="dxa"/>
            <w:gridSpan w:val="3"/>
          </w:tcPr>
          <w:p>
            <w:pPr>
              <w:pStyle w:val="20"/>
              <w:spacing w:line="360" w:lineRule="auto"/>
              <w:ind w:firstLine="0" w:firstLineChars="0"/>
              <w:rPr>
                <w:rFonts w:hint="eastAsia" w:ascii="宋体" w:hAnsi="宋体" w:eastAsia="宋体" w:cs="Times New Roman"/>
                <w:color w:val="auto"/>
                <w:kern w:val="0"/>
                <w:szCs w:val="20"/>
              </w:rPr>
            </w:pPr>
            <w:r>
              <w:rPr>
                <w:rFonts w:hint="eastAsia" w:ascii="宋体" w:hAnsi="宋体" w:eastAsia="宋体" w:cs="Times New Roman"/>
                <w:color w:val="auto"/>
                <w:kern w:val="0"/>
                <w:szCs w:val="20"/>
              </w:rPr>
              <w:t>——</w:t>
            </w:r>
          </w:p>
        </w:tc>
        <w:tc>
          <w:tcPr>
            <w:tcW w:w="2268" w:type="dxa"/>
          </w:tcPr>
          <w:p>
            <w:pPr>
              <w:pStyle w:val="20"/>
              <w:spacing w:line="360" w:lineRule="auto"/>
              <w:ind w:firstLine="0" w:firstLineChars="0"/>
              <w:rPr>
                <w:rFonts w:hint="eastAsia"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优良；</w:t>
            </w: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一般；</w:t>
            </w:r>
          </w:p>
          <w:p>
            <w:pPr>
              <w:pStyle w:val="20"/>
              <w:spacing w:line="360" w:lineRule="auto"/>
              <w:ind w:firstLine="0" w:firstLineChars="0"/>
              <w:rPr>
                <w:rFonts w:hint="eastAsia" w:ascii="宋体" w:hAnsi="宋体"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tcPr>
          <w:p>
            <w:pPr>
              <w:pStyle w:val="20"/>
              <w:spacing w:line="360" w:lineRule="auto"/>
              <w:ind w:firstLine="0" w:firstLineChars="0"/>
              <w:rPr>
                <w:rFonts w:hint="eastAsia"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土壤质量</w:t>
            </w:r>
          </w:p>
        </w:tc>
        <w:tc>
          <w:tcPr>
            <w:tcW w:w="3827" w:type="dxa"/>
            <w:gridSpan w:val="3"/>
          </w:tcPr>
          <w:p>
            <w:pPr>
              <w:pStyle w:val="20"/>
              <w:spacing w:line="360" w:lineRule="auto"/>
              <w:ind w:firstLine="0" w:firstLineChars="0"/>
              <w:rPr>
                <w:rFonts w:hint="eastAsia" w:ascii="宋体" w:hAnsi="宋体" w:eastAsia="宋体" w:cs="Times New Roman"/>
                <w:color w:val="auto"/>
                <w:kern w:val="0"/>
                <w:szCs w:val="20"/>
              </w:rPr>
            </w:pPr>
            <w:r>
              <w:rPr>
                <w:rFonts w:hint="eastAsia" w:ascii="宋体" w:hAnsi="宋体" w:eastAsia="宋体" w:cs="Times New Roman"/>
                <w:color w:val="auto"/>
                <w:kern w:val="0"/>
                <w:szCs w:val="20"/>
              </w:rPr>
              <w:t>——</w:t>
            </w:r>
          </w:p>
        </w:tc>
        <w:tc>
          <w:tcPr>
            <w:tcW w:w="2268" w:type="dxa"/>
          </w:tcPr>
          <w:p>
            <w:pPr>
              <w:pStyle w:val="20"/>
              <w:spacing w:line="360" w:lineRule="auto"/>
              <w:ind w:firstLine="0" w:firstLineChars="0"/>
              <w:rPr>
                <w:rFonts w:hint="eastAsia" w:ascii="宋体" w:hAnsi="宋体"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达标；</w:t>
            </w: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未达标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tcPr>
          <w:p>
            <w:pPr>
              <w:pStyle w:val="20"/>
              <w:spacing w:line="360" w:lineRule="auto"/>
              <w:ind w:firstLine="0" w:firstLineChars="0"/>
              <w:rPr>
                <w:rFonts w:hint="eastAsia"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施工质量</w:t>
            </w:r>
          </w:p>
        </w:tc>
        <w:tc>
          <w:tcPr>
            <w:tcW w:w="3827" w:type="dxa"/>
            <w:gridSpan w:val="3"/>
          </w:tcPr>
          <w:p>
            <w:pPr>
              <w:pStyle w:val="20"/>
              <w:spacing w:line="360" w:lineRule="auto"/>
              <w:ind w:firstLine="0" w:firstLineChars="0"/>
              <w:rPr>
                <w:rFonts w:hint="eastAsia" w:ascii="宋体" w:hAnsi="宋体" w:eastAsia="宋体" w:cs="Times New Roman"/>
                <w:color w:val="auto"/>
                <w:kern w:val="0"/>
                <w:szCs w:val="20"/>
              </w:rPr>
            </w:pPr>
            <w:r>
              <w:rPr>
                <w:rFonts w:hint="eastAsia" w:ascii="宋体" w:hAnsi="宋体" w:eastAsia="宋体" w:cs="Times New Roman"/>
                <w:color w:val="auto"/>
                <w:kern w:val="0"/>
                <w:szCs w:val="20"/>
              </w:rPr>
              <w:t>——</w:t>
            </w:r>
          </w:p>
        </w:tc>
        <w:tc>
          <w:tcPr>
            <w:tcW w:w="2268" w:type="dxa"/>
          </w:tcPr>
          <w:p>
            <w:pPr>
              <w:pStyle w:val="20"/>
              <w:spacing w:line="360" w:lineRule="auto"/>
              <w:ind w:firstLine="0" w:firstLineChars="0"/>
              <w:rPr>
                <w:rFonts w:hint="eastAsia" w:ascii="Times New Roman" w:hAnsi="Times New Roman"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优良；</w:t>
            </w: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一般；</w:t>
            </w:r>
          </w:p>
          <w:p>
            <w:pPr>
              <w:pStyle w:val="20"/>
              <w:spacing w:line="360" w:lineRule="auto"/>
              <w:ind w:firstLine="0" w:firstLineChars="0"/>
              <w:rPr>
                <w:rFonts w:hint="eastAsia" w:ascii="宋体" w:hAnsi="宋体" w:eastAsia="宋体" w:cs="Times New Roman"/>
                <w:color w:val="auto"/>
                <w:kern w:val="0"/>
                <w:szCs w:val="20"/>
              </w:rPr>
            </w:pPr>
            <w:r>
              <w:rPr>
                <w:rFonts w:hint="eastAsia" w:ascii="宋体" w:hAnsi="宋体" w:eastAsia="宋体" w:cs="Times New Roman"/>
                <w:color w:val="auto"/>
                <w:kern w:val="0"/>
                <w:szCs w:val="20"/>
              </w:rPr>
              <w:t>□</w:t>
            </w:r>
            <w:r>
              <w:rPr>
                <w:rFonts w:hint="eastAsia" w:ascii="Times New Roman" w:hAnsi="Times New Roman" w:eastAsia="宋体" w:cs="Times New Roman"/>
                <w:color w:val="auto"/>
                <w:kern w:val="0"/>
                <w:szCs w:val="20"/>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9" w:type="dxa"/>
            <w:gridSpan w:val="3"/>
          </w:tcPr>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区绿化市容局审核意见：</w:t>
            </w:r>
          </w:p>
          <w:p>
            <w:pPr>
              <w:pStyle w:val="20"/>
              <w:spacing w:line="360" w:lineRule="auto"/>
              <w:ind w:firstLine="0" w:firstLineChars="0"/>
              <w:rPr>
                <w:rFonts w:ascii="Times New Roman" w:hAnsi="Times New Roman" w:eastAsia="宋体" w:cs="Times New Roman"/>
                <w:color w:val="auto"/>
                <w:kern w:val="0"/>
                <w:szCs w:val="20"/>
              </w:rPr>
            </w:pPr>
          </w:p>
          <w:p>
            <w:pPr>
              <w:pStyle w:val="20"/>
              <w:spacing w:line="360" w:lineRule="auto"/>
              <w:ind w:firstLine="0" w:firstLineChars="0"/>
              <w:rPr>
                <w:rFonts w:ascii="Times New Roman" w:hAnsi="Times New Roman" w:eastAsia="宋体" w:cs="Times New Roman"/>
                <w:color w:val="auto"/>
                <w:kern w:val="0"/>
                <w:szCs w:val="20"/>
              </w:rPr>
            </w:pPr>
          </w:p>
          <w:p>
            <w:pPr>
              <w:pStyle w:val="20"/>
              <w:spacing w:line="360" w:lineRule="auto"/>
              <w:ind w:firstLine="0" w:firstLineChars="0"/>
              <w:rPr>
                <w:rFonts w:ascii="Times New Roman" w:hAnsi="Times New Roman" w:eastAsia="宋体" w:cs="Times New Roman"/>
                <w:color w:val="auto"/>
                <w:kern w:val="0"/>
                <w:szCs w:val="20"/>
              </w:rPr>
            </w:pPr>
          </w:p>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盖章：</w:t>
            </w:r>
          </w:p>
          <w:p>
            <w:pPr>
              <w:pStyle w:val="20"/>
              <w:spacing w:line="360" w:lineRule="auto"/>
              <w:ind w:firstLine="0" w:firstLineChars="0"/>
              <w:rPr>
                <w:rFonts w:hint="eastAsia"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日期：</w:t>
            </w:r>
          </w:p>
        </w:tc>
        <w:tc>
          <w:tcPr>
            <w:tcW w:w="4677" w:type="dxa"/>
            <w:gridSpan w:val="2"/>
          </w:tcPr>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市绿化市容局审核意见：</w:t>
            </w:r>
          </w:p>
          <w:p>
            <w:pPr>
              <w:pStyle w:val="20"/>
              <w:spacing w:line="360" w:lineRule="auto"/>
              <w:ind w:firstLine="0" w:firstLineChars="0"/>
              <w:rPr>
                <w:rFonts w:ascii="Times New Roman" w:hAnsi="Times New Roman" w:eastAsia="宋体" w:cs="Times New Roman"/>
                <w:color w:val="auto"/>
                <w:kern w:val="0"/>
                <w:szCs w:val="20"/>
              </w:rPr>
            </w:pPr>
          </w:p>
          <w:p>
            <w:pPr>
              <w:pStyle w:val="20"/>
              <w:spacing w:line="360" w:lineRule="auto"/>
              <w:ind w:firstLine="0" w:firstLineChars="0"/>
              <w:rPr>
                <w:rFonts w:ascii="Times New Roman" w:hAnsi="Times New Roman" w:eastAsia="宋体" w:cs="Times New Roman"/>
                <w:color w:val="auto"/>
                <w:kern w:val="0"/>
                <w:szCs w:val="20"/>
              </w:rPr>
            </w:pPr>
          </w:p>
          <w:p>
            <w:pPr>
              <w:pStyle w:val="20"/>
              <w:spacing w:line="360" w:lineRule="auto"/>
              <w:ind w:firstLine="0" w:firstLineChars="0"/>
              <w:rPr>
                <w:rFonts w:ascii="Times New Roman" w:hAnsi="Times New Roman" w:eastAsia="宋体" w:cs="Times New Roman"/>
                <w:color w:val="auto"/>
                <w:kern w:val="0"/>
                <w:szCs w:val="20"/>
              </w:rPr>
            </w:pPr>
          </w:p>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盖章：</w:t>
            </w:r>
          </w:p>
          <w:p>
            <w:pPr>
              <w:pStyle w:val="20"/>
              <w:spacing w:line="360" w:lineRule="auto"/>
              <w:ind w:firstLine="0" w:firstLineChars="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日期：</w:t>
            </w:r>
          </w:p>
        </w:tc>
      </w:tr>
    </w:tbl>
    <w:p>
      <w:pPr>
        <w:spacing w:before="240" w:line="360" w:lineRule="auto"/>
        <w:rPr>
          <w:color w:val="auto"/>
        </w:rPr>
      </w:pPr>
    </w:p>
    <w:sectPr>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1083256"/>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405"/>
    <w:rsid w:val="0000275E"/>
    <w:rsid w:val="00004DF3"/>
    <w:rsid w:val="00013643"/>
    <w:rsid w:val="00023717"/>
    <w:rsid w:val="00031956"/>
    <w:rsid w:val="00040688"/>
    <w:rsid w:val="00042152"/>
    <w:rsid w:val="000445AF"/>
    <w:rsid w:val="0004619B"/>
    <w:rsid w:val="00050BBA"/>
    <w:rsid w:val="00061958"/>
    <w:rsid w:val="0006588F"/>
    <w:rsid w:val="000709F9"/>
    <w:rsid w:val="000963C1"/>
    <w:rsid w:val="000A72CC"/>
    <w:rsid w:val="000B04CA"/>
    <w:rsid w:val="000B7D8A"/>
    <w:rsid w:val="000C4828"/>
    <w:rsid w:val="000D0575"/>
    <w:rsid w:val="000D1BD2"/>
    <w:rsid w:val="000D3466"/>
    <w:rsid w:val="000E54C9"/>
    <w:rsid w:val="000F6F2D"/>
    <w:rsid w:val="0010113A"/>
    <w:rsid w:val="00102289"/>
    <w:rsid w:val="001106AC"/>
    <w:rsid w:val="00114AF0"/>
    <w:rsid w:val="0011613F"/>
    <w:rsid w:val="00121B9A"/>
    <w:rsid w:val="00127405"/>
    <w:rsid w:val="0013024B"/>
    <w:rsid w:val="001302FE"/>
    <w:rsid w:val="0013393A"/>
    <w:rsid w:val="001410CC"/>
    <w:rsid w:val="00146B1C"/>
    <w:rsid w:val="00151865"/>
    <w:rsid w:val="00155A6A"/>
    <w:rsid w:val="00183BD1"/>
    <w:rsid w:val="00185C20"/>
    <w:rsid w:val="00192E71"/>
    <w:rsid w:val="001B3CDE"/>
    <w:rsid w:val="001C0538"/>
    <w:rsid w:val="001E5F64"/>
    <w:rsid w:val="001E6E72"/>
    <w:rsid w:val="001F3553"/>
    <w:rsid w:val="001F53DE"/>
    <w:rsid w:val="002015CB"/>
    <w:rsid w:val="002150EF"/>
    <w:rsid w:val="002200FE"/>
    <w:rsid w:val="00221079"/>
    <w:rsid w:val="002212CC"/>
    <w:rsid w:val="00227560"/>
    <w:rsid w:val="00232A28"/>
    <w:rsid w:val="00244252"/>
    <w:rsid w:val="002643D8"/>
    <w:rsid w:val="002740E7"/>
    <w:rsid w:val="00281716"/>
    <w:rsid w:val="00287402"/>
    <w:rsid w:val="002B236C"/>
    <w:rsid w:val="002C6450"/>
    <w:rsid w:val="002D0541"/>
    <w:rsid w:val="002D12CE"/>
    <w:rsid w:val="002D1B92"/>
    <w:rsid w:val="002D1C26"/>
    <w:rsid w:val="002D228E"/>
    <w:rsid w:val="002D2360"/>
    <w:rsid w:val="002D5FB7"/>
    <w:rsid w:val="002F24D8"/>
    <w:rsid w:val="002F59C4"/>
    <w:rsid w:val="002F6D44"/>
    <w:rsid w:val="00301FE2"/>
    <w:rsid w:val="00343DC3"/>
    <w:rsid w:val="003526B6"/>
    <w:rsid w:val="00352EC1"/>
    <w:rsid w:val="003763EA"/>
    <w:rsid w:val="0037648E"/>
    <w:rsid w:val="003843B3"/>
    <w:rsid w:val="00385F57"/>
    <w:rsid w:val="003A17FF"/>
    <w:rsid w:val="003A492B"/>
    <w:rsid w:val="003A63C0"/>
    <w:rsid w:val="003B402B"/>
    <w:rsid w:val="003C0B84"/>
    <w:rsid w:val="003C0E22"/>
    <w:rsid w:val="003D517E"/>
    <w:rsid w:val="003D64FF"/>
    <w:rsid w:val="003D79E3"/>
    <w:rsid w:val="003F2E53"/>
    <w:rsid w:val="004025D6"/>
    <w:rsid w:val="00404A79"/>
    <w:rsid w:val="00410422"/>
    <w:rsid w:val="004409F9"/>
    <w:rsid w:val="00444E1E"/>
    <w:rsid w:val="00456508"/>
    <w:rsid w:val="0047302D"/>
    <w:rsid w:val="00473163"/>
    <w:rsid w:val="00483E72"/>
    <w:rsid w:val="004845AB"/>
    <w:rsid w:val="00484718"/>
    <w:rsid w:val="004A1693"/>
    <w:rsid w:val="004A676A"/>
    <w:rsid w:val="004A7FDB"/>
    <w:rsid w:val="004B1242"/>
    <w:rsid w:val="004B1F3A"/>
    <w:rsid w:val="004C2B47"/>
    <w:rsid w:val="004D7412"/>
    <w:rsid w:val="004E36BF"/>
    <w:rsid w:val="004F7123"/>
    <w:rsid w:val="0050627A"/>
    <w:rsid w:val="00513F3C"/>
    <w:rsid w:val="00520B28"/>
    <w:rsid w:val="00533555"/>
    <w:rsid w:val="005445EA"/>
    <w:rsid w:val="00550AA3"/>
    <w:rsid w:val="00551EB6"/>
    <w:rsid w:val="00552BD4"/>
    <w:rsid w:val="0055635E"/>
    <w:rsid w:val="00571568"/>
    <w:rsid w:val="00581ADF"/>
    <w:rsid w:val="00585F68"/>
    <w:rsid w:val="005A3B25"/>
    <w:rsid w:val="005B16F8"/>
    <w:rsid w:val="005C2A7D"/>
    <w:rsid w:val="005D4B75"/>
    <w:rsid w:val="005F1561"/>
    <w:rsid w:val="005F725D"/>
    <w:rsid w:val="00623804"/>
    <w:rsid w:val="006238FE"/>
    <w:rsid w:val="00633721"/>
    <w:rsid w:val="00634A0B"/>
    <w:rsid w:val="00660045"/>
    <w:rsid w:val="00660799"/>
    <w:rsid w:val="00664862"/>
    <w:rsid w:val="006819C6"/>
    <w:rsid w:val="0068302A"/>
    <w:rsid w:val="006854DA"/>
    <w:rsid w:val="00692006"/>
    <w:rsid w:val="00695C5C"/>
    <w:rsid w:val="00697A77"/>
    <w:rsid w:val="006A20C1"/>
    <w:rsid w:val="006A2C18"/>
    <w:rsid w:val="006A4268"/>
    <w:rsid w:val="006C6441"/>
    <w:rsid w:val="006D14DE"/>
    <w:rsid w:val="00712239"/>
    <w:rsid w:val="00725229"/>
    <w:rsid w:val="0073509D"/>
    <w:rsid w:val="00744ADC"/>
    <w:rsid w:val="00770657"/>
    <w:rsid w:val="00775FFB"/>
    <w:rsid w:val="007760FE"/>
    <w:rsid w:val="0077667E"/>
    <w:rsid w:val="00781647"/>
    <w:rsid w:val="00781CF4"/>
    <w:rsid w:val="007857B5"/>
    <w:rsid w:val="00787996"/>
    <w:rsid w:val="007A3F0A"/>
    <w:rsid w:val="007C4F87"/>
    <w:rsid w:val="007C7F14"/>
    <w:rsid w:val="007D636A"/>
    <w:rsid w:val="007E16FB"/>
    <w:rsid w:val="00810559"/>
    <w:rsid w:val="008109F3"/>
    <w:rsid w:val="008125F1"/>
    <w:rsid w:val="00816BB6"/>
    <w:rsid w:val="00821C52"/>
    <w:rsid w:val="00823C7E"/>
    <w:rsid w:val="00851F8F"/>
    <w:rsid w:val="00893349"/>
    <w:rsid w:val="008936EA"/>
    <w:rsid w:val="008A0A6B"/>
    <w:rsid w:val="008A4D73"/>
    <w:rsid w:val="008C79A6"/>
    <w:rsid w:val="008D074E"/>
    <w:rsid w:val="008D1550"/>
    <w:rsid w:val="008D3E91"/>
    <w:rsid w:val="008D41AF"/>
    <w:rsid w:val="008D5B95"/>
    <w:rsid w:val="008D7314"/>
    <w:rsid w:val="00911491"/>
    <w:rsid w:val="00914AA6"/>
    <w:rsid w:val="00915894"/>
    <w:rsid w:val="00924BAE"/>
    <w:rsid w:val="00925601"/>
    <w:rsid w:val="00926022"/>
    <w:rsid w:val="00932D7D"/>
    <w:rsid w:val="0093324C"/>
    <w:rsid w:val="00942BC8"/>
    <w:rsid w:val="009434DF"/>
    <w:rsid w:val="009508D6"/>
    <w:rsid w:val="0095107F"/>
    <w:rsid w:val="00954B0E"/>
    <w:rsid w:val="00961D38"/>
    <w:rsid w:val="00965102"/>
    <w:rsid w:val="00971814"/>
    <w:rsid w:val="009762D5"/>
    <w:rsid w:val="009837A4"/>
    <w:rsid w:val="00991D21"/>
    <w:rsid w:val="00992E4B"/>
    <w:rsid w:val="009933C6"/>
    <w:rsid w:val="009A0A5D"/>
    <w:rsid w:val="009A487C"/>
    <w:rsid w:val="009A75ED"/>
    <w:rsid w:val="009B2656"/>
    <w:rsid w:val="009B2E5E"/>
    <w:rsid w:val="009C1DE1"/>
    <w:rsid w:val="009C2E98"/>
    <w:rsid w:val="009C3439"/>
    <w:rsid w:val="009C484B"/>
    <w:rsid w:val="009C637B"/>
    <w:rsid w:val="009C6869"/>
    <w:rsid w:val="009D2830"/>
    <w:rsid w:val="009D677D"/>
    <w:rsid w:val="009D7750"/>
    <w:rsid w:val="009E51BE"/>
    <w:rsid w:val="009F4AD8"/>
    <w:rsid w:val="00A01094"/>
    <w:rsid w:val="00A02645"/>
    <w:rsid w:val="00A027DF"/>
    <w:rsid w:val="00A052BB"/>
    <w:rsid w:val="00A275F4"/>
    <w:rsid w:val="00A32203"/>
    <w:rsid w:val="00A355F4"/>
    <w:rsid w:val="00A429C2"/>
    <w:rsid w:val="00A45384"/>
    <w:rsid w:val="00A5084F"/>
    <w:rsid w:val="00A524C2"/>
    <w:rsid w:val="00A529F4"/>
    <w:rsid w:val="00A766F1"/>
    <w:rsid w:val="00A9453D"/>
    <w:rsid w:val="00AA5948"/>
    <w:rsid w:val="00AA5EAC"/>
    <w:rsid w:val="00AC49C5"/>
    <w:rsid w:val="00AD2345"/>
    <w:rsid w:val="00AD3A2F"/>
    <w:rsid w:val="00AD3AC0"/>
    <w:rsid w:val="00AE4D11"/>
    <w:rsid w:val="00AE4FA0"/>
    <w:rsid w:val="00AE5A07"/>
    <w:rsid w:val="00AF1803"/>
    <w:rsid w:val="00B15E3C"/>
    <w:rsid w:val="00B16A8F"/>
    <w:rsid w:val="00B20A7A"/>
    <w:rsid w:val="00B4684A"/>
    <w:rsid w:val="00B468B9"/>
    <w:rsid w:val="00B50B20"/>
    <w:rsid w:val="00B71D3B"/>
    <w:rsid w:val="00B7440C"/>
    <w:rsid w:val="00B75F5E"/>
    <w:rsid w:val="00B8402F"/>
    <w:rsid w:val="00B84242"/>
    <w:rsid w:val="00BA48EA"/>
    <w:rsid w:val="00BC0F01"/>
    <w:rsid w:val="00BE0CB6"/>
    <w:rsid w:val="00BE50C8"/>
    <w:rsid w:val="00C03701"/>
    <w:rsid w:val="00C05685"/>
    <w:rsid w:val="00C07D2B"/>
    <w:rsid w:val="00C11116"/>
    <w:rsid w:val="00C1463C"/>
    <w:rsid w:val="00C24ECD"/>
    <w:rsid w:val="00C6200A"/>
    <w:rsid w:val="00C6488E"/>
    <w:rsid w:val="00C84870"/>
    <w:rsid w:val="00C87E30"/>
    <w:rsid w:val="00C90E37"/>
    <w:rsid w:val="00CA0B81"/>
    <w:rsid w:val="00CA2F88"/>
    <w:rsid w:val="00CA6830"/>
    <w:rsid w:val="00CB28EC"/>
    <w:rsid w:val="00CB5A9D"/>
    <w:rsid w:val="00CB76CF"/>
    <w:rsid w:val="00CC42AD"/>
    <w:rsid w:val="00CD16BC"/>
    <w:rsid w:val="00CD4677"/>
    <w:rsid w:val="00CE19FD"/>
    <w:rsid w:val="00CE712F"/>
    <w:rsid w:val="00CF6D3B"/>
    <w:rsid w:val="00D04640"/>
    <w:rsid w:val="00D13265"/>
    <w:rsid w:val="00D22596"/>
    <w:rsid w:val="00D2472E"/>
    <w:rsid w:val="00D375ED"/>
    <w:rsid w:val="00D47D98"/>
    <w:rsid w:val="00D63149"/>
    <w:rsid w:val="00D77C8A"/>
    <w:rsid w:val="00D901B5"/>
    <w:rsid w:val="00D955A1"/>
    <w:rsid w:val="00D95C28"/>
    <w:rsid w:val="00DB1CCD"/>
    <w:rsid w:val="00DB4A10"/>
    <w:rsid w:val="00DE06D8"/>
    <w:rsid w:val="00DE2FC6"/>
    <w:rsid w:val="00DE65E7"/>
    <w:rsid w:val="00DF7B0D"/>
    <w:rsid w:val="00E02D94"/>
    <w:rsid w:val="00E03947"/>
    <w:rsid w:val="00E03B33"/>
    <w:rsid w:val="00E05528"/>
    <w:rsid w:val="00E072E2"/>
    <w:rsid w:val="00E2563E"/>
    <w:rsid w:val="00E31215"/>
    <w:rsid w:val="00E517EA"/>
    <w:rsid w:val="00E539A2"/>
    <w:rsid w:val="00E60203"/>
    <w:rsid w:val="00E66528"/>
    <w:rsid w:val="00E8300D"/>
    <w:rsid w:val="00E87BEC"/>
    <w:rsid w:val="00E91D1A"/>
    <w:rsid w:val="00EA22A8"/>
    <w:rsid w:val="00EA6CFF"/>
    <w:rsid w:val="00EA7272"/>
    <w:rsid w:val="00EB3E44"/>
    <w:rsid w:val="00EB78AB"/>
    <w:rsid w:val="00EC3EA5"/>
    <w:rsid w:val="00ED0D01"/>
    <w:rsid w:val="00ED37D5"/>
    <w:rsid w:val="00ED39AD"/>
    <w:rsid w:val="00EE7017"/>
    <w:rsid w:val="00EF564D"/>
    <w:rsid w:val="00F257C5"/>
    <w:rsid w:val="00F309F4"/>
    <w:rsid w:val="00F321B2"/>
    <w:rsid w:val="00F411B9"/>
    <w:rsid w:val="00F5257F"/>
    <w:rsid w:val="00F52C8C"/>
    <w:rsid w:val="00F71458"/>
    <w:rsid w:val="00F72EAB"/>
    <w:rsid w:val="00F81E14"/>
    <w:rsid w:val="00F82AC7"/>
    <w:rsid w:val="00F843EC"/>
    <w:rsid w:val="00F8532E"/>
    <w:rsid w:val="00F97CEE"/>
    <w:rsid w:val="00FB5E42"/>
    <w:rsid w:val="00FB72A1"/>
    <w:rsid w:val="00FC0484"/>
    <w:rsid w:val="00FC1DD7"/>
    <w:rsid w:val="00FD3F25"/>
    <w:rsid w:val="00FD59F3"/>
    <w:rsid w:val="00FD5BB4"/>
    <w:rsid w:val="00FD687A"/>
    <w:rsid w:val="00FE0346"/>
    <w:rsid w:val="15335DB0"/>
    <w:rsid w:val="1AE86B92"/>
    <w:rsid w:val="1D9E1D1C"/>
    <w:rsid w:val="1DBD6B46"/>
    <w:rsid w:val="211126D9"/>
    <w:rsid w:val="28107E0D"/>
    <w:rsid w:val="29C36A29"/>
    <w:rsid w:val="2EE10643"/>
    <w:rsid w:val="35BD5FFE"/>
    <w:rsid w:val="37CE4FA5"/>
    <w:rsid w:val="3971300D"/>
    <w:rsid w:val="3E101F6A"/>
    <w:rsid w:val="46DF4B5F"/>
    <w:rsid w:val="631115AD"/>
    <w:rsid w:val="63C806D8"/>
    <w:rsid w:val="63E15AA0"/>
    <w:rsid w:val="648B4AC3"/>
    <w:rsid w:val="657E1ADE"/>
    <w:rsid w:val="6C744CA4"/>
    <w:rsid w:val="6D695144"/>
    <w:rsid w:val="6FB63A32"/>
    <w:rsid w:val="72591977"/>
    <w:rsid w:val="7C2D3784"/>
    <w:rsid w:val="7FD11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1"/>
      <w:lang w:val="en-US" w:eastAsia="zh-CN" w:bidi="ar-SA"/>
    </w:rPr>
  </w:style>
  <w:style w:type="paragraph" w:styleId="2">
    <w:name w:val="heading 1"/>
    <w:basedOn w:val="1"/>
    <w:next w:val="1"/>
    <w:link w:val="18"/>
    <w:qFormat/>
    <w:uiPriority w:val="9"/>
    <w:pPr>
      <w:keepNext/>
      <w:keepLines/>
      <w:spacing w:before="120" w:after="120" w:line="578" w:lineRule="auto"/>
      <w:outlineLvl w:val="0"/>
    </w:pPr>
    <w:rPr>
      <w:b/>
      <w:bCs/>
      <w:kern w:val="44"/>
      <w:sz w:val="30"/>
      <w:szCs w:val="44"/>
    </w:rPr>
  </w:style>
  <w:style w:type="paragraph" w:styleId="3">
    <w:name w:val="heading 2"/>
    <w:basedOn w:val="1"/>
    <w:next w:val="1"/>
    <w:link w:val="19"/>
    <w:unhideWhenUsed/>
    <w:qFormat/>
    <w:uiPriority w:val="9"/>
    <w:pPr>
      <w:keepNext/>
      <w:keepLines/>
      <w:spacing w:before="20" w:after="20" w:line="416" w:lineRule="auto"/>
      <w:outlineLvl w:val="1"/>
    </w:pPr>
    <w:rPr>
      <w:rFonts w:asciiTheme="majorHAnsi" w:hAnsiTheme="majorHAnsi" w:eastAsiaTheme="majorEastAsia" w:cstheme="majorBidi"/>
      <w:b/>
      <w:bCs/>
      <w:sz w:val="28"/>
      <w:szCs w:val="32"/>
    </w:rPr>
  </w:style>
  <w:style w:type="character" w:default="1" w:styleId="12">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Date"/>
    <w:basedOn w:val="1"/>
    <w:next w:val="1"/>
    <w:link w:val="25"/>
    <w:semiHidden/>
    <w:unhideWhenUsed/>
    <w:qFormat/>
    <w:uiPriority w:val="99"/>
    <w:pPr>
      <w:ind w:left="100" w:leftChars="2500"/>
    </w:pPr>
  </w:style>
  <w:style w:type="paragraph" w:styleId="5">
    <w:name w:val="Balloon Text"/>
    <w:basedOn w:val="1"/>
    <w:link w:val="24"/>
    <w:semiHidden/>
    <w:unhideWhenUsed/>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spacing w:line="480" w:lineRule="auto"/>
    </w:pPr>
  </w:style>
  <w:style w:type="paragraph" w:styleId="9">
    <w:name w:val="toc 2"/>
    <w:basedOn w:val="1"/>
    <w:next w:val="1"/>
    <w:unhideWhenUsed/>
    <w:uiPriority w:val="39"/>
    <w:pPr>
      <w:tabs>
        <w:tab w:val="right" w:leader="dot" w:pos="8296"/>
      </w:tabs>
      <w:spacing w:line="360" w:lineRule="auto"/>
      <w:ind w:left="480" w:leftChars="200"/>
    </w:pPr>
  </w:style>
  <w:style w:type="paragraph" w:styleId="10">
    <w:name w:val="HTML Preformatted"/>
    <w:basedOn w:val="1"/>
    <w:link w:val="22"/>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kern w:val="0"/>
      <w:szCs w:val="24"/>
    </w:rPr>
  </w:style>
  <w:style w:type="paragraph" w:styleId="11">
    <w:name w:val="Normal (Web)"/>
    <w:basedOn w:val="1"/>
    <w:semiHidden/>
    <w:unhideWhenUsed/>
    <w:uiPriority w:val="99"/>
    <w:pPr>
      <w:widowControl/>
      <w:spacing w:before="100" w:beforeAutospacing="1" w:after="100" w:afterAutospacing="1"/>
      <w:jc w:val="left"/>
    </w:pPr>
    <w:rPr>
      <w:rFonts w:ascii="宋体" w:hAnsi="宋体" w:eastAsia="宋体" w:cs="宋体"/>
      <w:kern w:val="0"/>
      <w:szCs w:val="24"/>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table" w:styleId="15">
    <w:name w:val="Table Grid"/>
    <w:basedOn w:val="14"/>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页眉 Char"/>
    <w:basedOn w:val="12"/>
    <w:link w:val="7"/>
    <w:qFormat/>
    <w:uiPriority w:val="99"/>
    <w:rPr>
      <w:sz w:val="18"/>
      <w:szCs w:val="18"/>
    </w:rPr>
  </w:style>
  <w:style w:type="character" w:customStyle="1" w:styleId="17">
    <w:name w:val="页脚 Char"/>
    <w:basedOn w:val="12"/>
    <w:link w:val="6"/>
    <w:qFormat/>
    <w:uiPriority w:val="99"/>
    <w:rPr>
      <w:sz w:val="18"/>
      <w:szCs w:val="18"/>
    </w:rPr>
  </w:style>
  <w:style w:type="character" w:customStyle="1" w:styleId="18">
    <w:name w:val="标题 1 Char"/>
    <w:basedOn w:val="12"/>
    <w:link w:val="2"/>
    <w:qFormat/>
    <w:uiPriority w:val="9"/>
    <w:rPr>
      <w:b/>
      <w:bCs/>
      <w:kern w:val="44"/>
      <w:sz w:val="30"/>
      <w:szCs w:val="44"/>
    </w:rPr>
  </w:style>
  <w:style w:type="character" w:customStyle="1" w:styleId="19">
    <w:name w:val="标题 2 Char"/>
    <w:basedOn w:val="12"/>
    <w:link w:val="3"/>
    <w:qFormat/>
    <w:uiPriority w:val="9"/>
    <w:rPr>
      <w:rFonts w:asciiTheme="majorHAnsi" w:hAnsiTheme="majorHAnsi" w:eastAsiaTheme="majorEastAsia" w:cstheme="majorBidi"/>
      <w:b/>
      <w:bCs/>
      <w:sz w:val="28"/>
      <w:szCs w:val="32"/>
    </w:rPr>
  </w:style>
  <w:style w:type="paragraph" w:styleId="20">
    <w:name w:val="List Paragraph"/>
    <w:basedOn w:val="1"/>
    <w:qFormat/>
    <w:uiPriority w:val="34"/>
    <w:pPr>
      <w:ind w:firstLine="420" w:firstLineChars="200"/>
    </w:pPr>
  </w:style>
  <w:style w:type="paragraph" w:styleId="21">
    <w:name w:val="No Spacing"/>
    <w:qFormat/>
    <w:uiPriority w:val="1"/>
    <w:pPr>
      <w:widowControl w:val="0"/>
      <w:jc w:val="both"/>
    </w:pPr>
    <w:rPr>
      <w:rFonts w:asciiTheme="minorHAnsi" w:hAnsiTheme="minorHAnsi" w:eastAsiaTheme="minorEastAsia" w:cstheme="minorBidi"/>
      <w:kern w:val="2"/>
      <w:sz w:val="24"/>
      <w:szCs w:val="21"/>
      <w:lang w:val="en-US" w:eastAsia="zh-CN" w:bidi="ar-SA"/>
    </w:rPr>
  </w:style>
  <w:style w:type="character" w:customStyle="1" w:styleId="22">
    <w:name w:val="HTML 预设格式 Char"/>
    <w:basedOn w:val="12"/>
    <w:link w:val="10"/>
    <w:uiPriority w:val="0"/>
    <w:rPr>
      <w:rFonts w:ascii="Arial" w:hAnsi="Arial" w:eastAsia="宋体" w:cs="Times New Roman"/>
      <w:kern w:val="0"/>
      <w:sz w:val="24"/>
      <w:szCs w:val="24"/>
    </w:rPr>
  </w:style>
  <w:style w:type="paragraph" w:customStyle="1" w:styleId="2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4">
    <w:name w:val="批注框文本 Char"/>
    <w:basedOn w:val="12"/>
    <w:link w:val="5"/>
    <w:semiHidden/>
    <w:qFormat/>
    <w:uiPriority w:val="99"/>
    <w:rPr>
      <w:sz w:val="18"/>
      <w:szCs w:val="18"/>
    </w:rPr>
  </w:style>
  <w:style w:type="character" w:customStyle="1" w:styleId="25">
    <w:name w:val="日期 Char"/>
    <w:basedOn w:val="12"/>
    <w:link w:val="4"/>
    <w:semiHidden/>
    <w:qFormat/>
    <w:uiPriority w:val="99"/>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305D6F-F8DB-4230-AA82-F20F8B020019}">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1038</Words>
  <Characters>5920</Characters>
  <Lines>49</Lines>
  <Paragraphs>13</Paragraphs>
  <TotalTime>52</TotalTime>
  <ScaleCrop>false</ScaleCrop>
  <LinksUpToDate>false</LinksUpToDate>
  <CharactersWithSpaces>6945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2018-01-15T09:06:00Z</dcterms:created>
  <dc:creator>谢婷</dc:creator>
  <cp:lastModifiedBy>Administrator</cp:lastModifiedBy>
  <cp:lastPrinted>2018-03-07T02:41:00Z</cp:lastPrinted>
  <dcterms:modified xsi:type="dcterms:W3CDTF">2018-05-03T09:50:35Z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