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spacing w:before="0" w:beforeAutospacing="0" w:after="0" w:afterAutospacing="0" w:line="400" w:lineRule="exact"/>
        <w:ind w:left="0" w:right="0"/>
        <w:jc w:val="left"/>
        <w:rPr>
          <w:rFonts w:hint="default" w:ascii="Times New Roman" w:hAnsi="Times New Roman" w:eastAsia="黑体" w:cs="Times New Roman"/>
          <w:color w:val="000000"/>
          <w:kern w:val="0"/>
          <w:sz w:val="32"/>
          <w:szCs w:val="32"/>
        </w:rPr>
      </w:pPr>
      <w:r>
        <w:rPr>
          <w:rFonts w:hint="eastAsia" w:ascii="黑体" w:hAnsi="宋体" w:eastAsia="黑体" w:cs="黑体"/>
          <w:color w:val="000000"/>
          <w:kern w:val="0"/>
          <w:sz w:val="32"/>
          <w:szCs w:val="32"/>
          <w:lang w:val="en-US" w:eastAsia="zh-CN" w:bidi="ar"/>
        </w:rPr>
        <w:t>附件</w:t>
      </w:r>
      <w:r>
        <w:rPr>
          <w:rFonts w:hint="default" w:ascii="Times New Roman" w:hAnsi="Times New Roman" w:eastAsia="黑体" w:cs="Times New Roman"/>
          <w:color w:val="000000"/>
          <w:kern w:val="0"/>
          <w:sz w:val="32"/>
          <w:szCs w:val="32"/>
          <w:lang w:val="en-US" w:eastAsia="zh-CN" w:bidi="ar"/>
        </w:rPr>
        <w:t>1</w:t>
      </w:r>
    </w:p>
    <w:p>
      <w:pPr>
        <w:keepNext w:val="0"/>
        <w:keepLines w:val="0"/>
        <w:widowControl w:val="0"/>
        <w:suppressLineNumbers w:val="0"/>
        <w:spacing w:before="0" w:beforeAutospacing="0" w:after="0" w:afterAutospacing="0" w:line="400" w:lineRule="exact"/>
        <w:ind w:left="0" w:right="0" w:firstLine="720" w:firstLineChars="200"/>
        <w:jc w:val="center"/>
        <w:rPr>
          <w:rFonts w:hint="default" w:ascii="Times New Roman" w:hAnsi="Times New Roman" w:eastAsia="华文中宋" w:cs="Times New Roman"/>
          <w:kern w:val="2"/>
          <w:sz w:val="36"/>
          <w:szCs w:val="36"/>
        </w:rPr>
      </w:pPr>
      <w:r>
        <w:rPr>
          <w:rFonts w:hint="default" w:ascii="Times New Roman" w:hAnsi="Times New Roman" w:eastAsia="华文中宋" w:cs="Times New Roman"/>
          <w:kern w:val="0"/>
          <w:sz w:val="36"/>
          <w:szCs w:val="36"/>
          <w:lang w:val="en-US" w:eastAsia="zh-CN" w:bidi="ar"/>
        </w:rPr>
        <w:t>2025</w:t>
      </w:r>
      <w:r>
        <w:rPr>
          <w:rFonts w:hint="eastAsia" w:ascii="华文中宋" w:hAnsi="华文中宋" w:eastAsia="华文中宋" w:cs="华文中宋"/>
          <w:kern w:val="0"/>
          <w:sz w:val="36"/>
          <w:szCs w:val="36"/>
          <w:lang w:val="en-US" w:eastAsia="zh-CN" w:bidi="ar"/>
        </w:rPr>
        <w:t>年生活垃圾分类减量推进工作任务清单</w:t>
      </w:r>
    </w:p>
    <w:tbl>
      <w:tblPr>
        <w:tblStyle w:val="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96"/>
        <w:gridCol w:w="1270"/>
        <w:gridCol w:w="7807"/>
        <w:gridCol w:w="2524"/>
        <w:gridCol w:w="1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kern w:val="0"/>
                <w:sz w:val="24"/>
                <w:szCs w:val="24"/>
              </w:rPr>
            </w:pPr>
            <w:r>
              <w:rPr>
                <w:rFonts w:hint="eastAsia" w:ascii="黑体" w:hAnsi="宋体" w:eastAsia="黑体" w:cs="黑体"/>
                <w:kern w:val="0"/>
                <w:sz w:val="24"/>
                <w:szCs w:val="24"/>
                <w:lang w:val="en-US" w:eastAsia="zh-CN" w:bidi="ar"/>
              </w:rPr>
              <w:t>序号</w:t>
            </w:r>
          </w:p>
        </w:tc>
        <w:tc>
          <w:tcPr>
            <w:tcW w:w="4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kern w:val="0"/>
                <w:sz w:val="24"/>
                <w:szCs w:val="24"/>
              </w:rPr>
            </w:pPr>
            <w:r>
              <w:rPr>
                <w:rFonts w:hint="eastAsia" w:ascii="黑体" w:hAnsi="宋体" w:eastAsia="黑体" w:cs="黑体"/>
                <w:kern w:val="0"/>
                <w:sz w:val="24"/>
                <w:szCs w:val="24"/>
                <w:lang w:val="en-US" w:eastAsia="zh-CN" w:bidi="ar"/>
              </w:rPr>
              <w:t>任务名称</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kern w:val="0"/>
                <w:sz w:val="24"/>
                <w:szCs w:val="24"/>
              </w:rPr>
            </w:pPr>
            <w:r>
              <w:rPr>
                <w:rFonts w:hint="eastAsia" w:ascii="黑体" w:hAnsi="宋体" w:eastAsia="黑体" w:cs="黑体"/>
                <w:kern w:val="0"/>
                <w:sz w:val="24"/>
                <w:szCs w:val="24"/>
                <w:lang w:val="en-US" w:eastAsia="zh-CN" w:bidi="ar"/>
              </w:rPr>
              <w:t>任务内容</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kern w:val="0"/>
                <w:sz w:val="24"/>
                <w:szCs w:val="24"/>
              </w:rPr>
            </w:pPr>
            <w:r>
              <w:rPr>
                <w:rFonts w:hint="eastAsia" w:ascii="黑体" w:hAnsi="宋体" w:eastAsia="黑体" w:cs="黑体"/>
                <w:kern w:val="0"/>
                <w:sz w:val="24"/>
                <w:szCs w:val="24"/>
                <w:lang w:val="en-US" w:eastAsia="zh-CN" w:bidi="ar"/>
              </w:rPr>
              <w:t>责任单位</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kern w:val="0"/>
                <w:sz w:val="24"/>
                <w:szCs w:val="24"/>
              </w:rPr>
            </w:pPr>
            <w:r>
              <w:rPr>
                <w:rFonts w:hint="eastAsia" w:ascii="黑体" w:hAnsi="宋体" w:eastAsia="黑体" w:cs="黑体"/>
                <w:kern w:val="0"/>
                <w:sz w:val="24"/>
                <w:szCs w:val="24"/>
                <w:lang w:val="en-US" w:eastAsia="zh-CN" w:bidi="ar"/>
              </w:rPr>
              <w:t>配合单位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不断强化基层治理效能</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融入基层治理</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多格合一</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，用好《上海市居村委会依法协助事项清单》，将生活垃圾分类纳入基层党建和社区治理工作，加大基层赋能力度。</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压实物业服务企业的责任，引导房地产经纪机构、住房租赁企业在与租户签订租赁合同时，增加租赁人承诺遵守上海生活垃圾分类有关规定的内容。</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市房屋管理局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6"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3</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结合诉件治理</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回头看</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和分类实效测评不佳的小区（村），开展生活垃圾分类专项督导，指导小区（村）因地制宜推行适合本小区（村）实际的分类投放模式，完善</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一小区一方案</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市绿化市容局（分类处、分类中心）、市房屋管理局、市城管执法局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96"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4</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2"/>
                <w:sz w:val="32"/>
                <w:szCs w:val="32"/>
              </w:rPr>
            </w:pPr>
            <w:r>
              <w:rPr>
                <w:rFonts w:hint="eastAsia" w:ascii="仿宋_GB2312" w:hAnsi="Times New Roman" w:eastAsia="仿宋_GB2312" w:cs="仿宋_GB2312"/>
                <w:kern w:val="0"/>
                <w:sz w:val="24"/>
                <w:szCs w:val="24"/>
                <w:lang w:val="en-US" w:eastAsia="zh-CN" w:bidi="ar"/>
              </w:rPr>
              <w:t>不断拓展社会宣传内涵</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推进生活垃圾分类宣传制度化，在《上海市生活垃圾管理条例》施行六周年等节点，组织开展各类主题宣传活动。</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市绿化市容局（分类处、宣传处）</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48"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5</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依托生活垃圾分类处置设施、收集转运设施、科普场馆等宣传教育基地，普及分类知识，提高宣传教育服务能力和覆盖范围。</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各区绿化市容局、市城投集团</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88"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6</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重点针对租住群体、家政服务、装修人员等流动性较强人群加强</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一对一、面对面</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式入户宣传引导。</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85"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7</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实施垃圾分类志愿服务大篷车</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周周进</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活动。</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市绿化市容局（宣传处）</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6"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8</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不断提升执法监管能级</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强化对生活垃圾源头不分类违法行为查处。</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市城管执法局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87"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9</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both"/>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强化管执联动，研究住宅小区生活垃圾不分类案件物业发现、固定证据、线上移送、城管处置流程，形成发现问题</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线上移送</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城管查处</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线上反馈的问题处置闭环。</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市绿化市容局（分类处）、市房屋管理局、市城管执法局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7"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10</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both"/>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持续加大餐饮服务提供者主动向消费者提供限制使用的一次性餐具以及旅馆经营单位主动向消费者提供客房一次性日用品行为的执法力度。</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市市场监管局、市文化旅游局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r>
              <w:rPr>
                <w:rFonts w:hint="eastAsia" w:ascii="Times New Roman" w:hAnsi="Times New Roman" w:eastAsia="仿宋_GB2312" w:cs="Times New Roman"/>
                <w:kern w:val="0"/>
                <w:sz w:val="24"/>
                <w:szCs w:val="24"/>
                <w:lang w:val="en-US" w:eastAsia="zh" w:bidi="ar"/>
              </w:rPr>
              <w:t>1</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大力推进高标准分类小区建设</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巩固提升已建成高标准生活垃圾分类小区（村）管理水平，优先对分类实效不佳、居民满意度不高、出现舆情的小区实施投放设施改造，推进全市完成</w:t>
            </w:r>
            <w:r>
              <w:rPr>
                <w:rFonts w:hint="default" w:ascii="Times New Roman" w:hAnsi="Times New Roman" w:eastAsia="仿宋_GB2312" w:cs="Times New Roman"/>
                <w:kern w:val="0"/>
                <w:sz w:val="24"/>
                <w:szCs w:val="24"/>
                <w:lang w:val="en-US" w:eastAsia="zh-CN" w:bidi="ar"/>
              </w:rPr>
              <w:t>2.1</w:t>
            </w:r>
            <w:r>
              <w:rPr>
                <w:rFonts w:hint="eastAsia" w:ascii="仿宋_GB2312" w:hAnsi="Times New Roman" w:eastAsia="仿宋_GB2312" w:cs="仿宋_GB2312"/>
                <w:kern w:val="0"/>
                <w:sz w:val="24"/>
                <w:szCs w:val="24"/>
                <w:lang w:val="en-US" w:eastAsia="zh-CN" w:bidi="ar"/>
              </w:rPr>
              <w:t>万余个生活垃圾投放点微更新、</w:t>
            </w:r>
            <w:r>
              <w:rPr>
                <w:rFonts w:hint="default" w:ascii="Times New Roman" w:hAnsi="Times New Roman" w:eastAsia="仿宋_GB2312" w:cs="Times New Roman"/>
                <w:kern w:val="0"/>
                <w:sz w:val="24"/>
                <w:szCs w:val="24"/>
                <w:lang w:val="en-US" w:eastAsia="zh-CN" w:bidi="ar"/>
              </w:rPr>
              <w:t>8000</w:t>
            </w:r>
            <w:r>
              <w:rPr>
                <w:rFonts w:hint="eastAsia" w:ascii="仿宋_GB2312" w:hAnsi="Times New Roman" w:eastAsia="仿宋_GB2312" w:cs="仿宋_GB2312"/>
                <w:kern w:val="0"/>
                <w:sz w:val="24"/>
                <w:szCs w:val="24"/>
                <w:lang w:val="en-US" w:eastAsia="zh-CN" w:bidi="ar"/>
              </w:rPr>
              <w:t>余个专项更新和</w:t>
            </w:r>
            <w:r>
              <w:rPr>
                <w:rFonts w:hint="default" w:ascii="Times New Roman" w:hAnsi="Times New Roman" w:eastAsia="仿宋_GB2312" w:cs="Times New Roman"/>
                <w:kern w:val="0"/>
                <w:sz w:val="24"/>
                <w:szCs w:val="24"/>
                <w:lang w:val="en-US" w:eastAsia="zh-CN" w:bidi="ar"/>
              </w:rPr>
              <w:t>1100</w:t>
            </w:r>
            <w:r>
              <w:rPr>
                <w:rFonts w:hint="eastAsia" w:ascii="仿宋_GB2312" w:hAnsi="Times New Roman" w:eastAsia="仿宋_GB2312" w:cs="仿宋_GB2312"/>
                <w:kern w:val="0"/>
                <w:sz w:val="24"/>
                <w:szCs w:val="24"/>
                <w:lang w:val="en-US" w:eastAsia="zh-CN" w:bidi="ar"/>
              </w:rPr>
              <w:t>个高标准生活垃圾分类小区（</w:t>
            </w:r>
            <w:r>
              <w:rPr>
                <w:rFonts w:hint="default" w:ascii="Times New Roman" w:hAnsi="Times New Roman" w:eastAsia="仿宋_GB2312" w:cs="Times New Roman"/>
                <w:kern w:val="0"/>
                <w:sz w:val="24"/>
                <w:szCs w:val="24"/>
                <w:lang w:val="en-US" w:eastAsia="zh-CN" w:bidi="ar"/>
              </w:rPr>
              <w:t>Ⅰ</w:t>
            </w:r>
            <w:r>
              <w:rPr>
                <w:rFonts w:hint="eastAsia" w:ascii="仿宋_GB2312" w:hAnsi="Times New Roman" w:eastAsia="仿宋_GB2312" w:cs="仿宋_GB2312"/>
                <w:kern w:val="0"/>
                <w:sz w:val="24"/>
                <w:szCs w:val="24"/>
                <w:lang w:val="en-US" w:eastAsia="zh-CN" w:bidi="ar"/>
              </w:rPr>
              <w:t>类）等便利化改造。</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highlight w:val="yellow"/>
              </w:rPr>
            </w:pPr>
            <w:r>
              <w:rPr>
                <w:rFonts w:hint="eastAsia" w:ascii="仿宋_GB2312" w:hAnsi="Times New Roman" w:eastAsia="仿宋_GB2312" w:cs="仿宋_GB2312"/>
                <w:kern w:val="0"/>
                <w:sz w:val="24"/>
                <w:szCs w:val="24"/>
                <w:lang w:val="en-US" w:eastAsia="zh-CN" w:bidi="ar"/>
              </w:rPr>
              <w:t>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highlight w:val="yellow"/>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78"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r>
              <w:rPr>
                <w:rFonts w:hint="eastAsia" w:ascii="Times New Roman" w:hAnsi="Times New Roman" w:eastAsia="仿宋_GB2312" w:cs="Times New Roman"/>
                <w:kern w:val="0"/>
                <w:sz w:val="24"/>
                <w:szCs w:val="24"/>
                <w:lang w:val="en-US" w:eastAsia="zh" w:bidi="ar"/>
              </w:rPr>
              <w:t>2</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强化源头分类设施设备使用效率，对智能化设备运行情况开展效用评估。</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16"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r>
              <w:rPr>
                <w:rFonts w:hint="eastAsia" w:ascii="Times New Roman" w:hAnsi="Times New Roman" w:eastAsia="仿宋_GB2312" w:cs="Times New Roman"/>
                <w:kern w:val="0"/>
                <w:sz w:val="24"/>
                <w:szCs w:val="24"/>
                <w:lang w:val="en-US" w:eastAsia="zh" w:bidi="ar"/>
              </w:rPr>
              <w:t>3</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倾力打造高标准精细化分类样板</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印制《精细化分类样板区域建设标准图示手册》，推动全市</w:t>
            </w:r>
            <w:r>
              <w:rPr>
                <w:rFonts w:hint="default" w:ascii="Times New Roman" w:hAnsi="Times New Roman" w:eastAsia="仿宋_GB2312" w:cs="Times New Roman"/>
                <w:kern w:val="0"/>
                <w:sz w:val="24"/>
                <w:szCs w:val="24"/>
                <w:lang w:val="en-US" w:eastAsia="zh-CN" w:bidi="ar"/>
              </w:rPr>
              <w:t>55</w:t>
            </w:r>
            <w:r>
              <w:rPr>
                <w:rFonts w:hint="eastAsia" w:ascii="仿宋_GB2312" w:hAnsi="Times New Roman" w:eastAsia="仿宋_GB2312" w:cs="仿宋_GB2312"/>
                <w:kern w:val="0"/>
                <w:sz w:val="24"/>
                <w:szCs w:val="24"/>
                <w:lang w:val="en-US" w:eastAsia="zh-CN" w:bidi="ar"/>
              </w:rPr>
              <w:t>个重要公共场所建成精细化分类示范样板。</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市绿化市容局（分类中心）、各区绿化市容局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51"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r>
              <w:rPr>
                <w:rFonts w:hint="eastAsia" w:ascii="Times New Roman" w:hAnsi="Times New Roman" w:eastAsia="仿宋_GB2312" w:cs="Times New Roman"/>
                <w:kern w:val="0"/>
                <w:sz w:val="24"/>
                <w:szCs w:val="24"/>
                <w:lang w:val="en-US" w:eastAsia="zh" w:bidi="ar"/>
              </w:rPr>
              <w:t>4</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修订上海市生活垃圾分类投放指南（多国语言版）。</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w:t>
            </w:r>
            <w:r>
              <w:rPr>
                <w:rFonts w:hint="eastAsia" w:ascii="仿宋_GB2312" w:hAnsi="Times New Roman" w:eastAsia="仿宋_GB2312" w:cs="仿宋_GB2312"/>
                <w:kern w:val="0"/>
                <w:sz w:val="24"/>
                <w:szCs w:val="24"/>
                <w:lang w:val="en-US" w:eastAsia="zh" w:bidi="ar"/>
              </w:rPr>
              <w:t>分类处</w:t>
            </w:r>
            <w:r>
              <w:rPr>
                <w:rFonts w:hint="eastAsia" w:ascii="仿宋_GB2312" w:hAnsi="Times New Roman" w:eastAsia="仿宋_GB2312" w:cs="仿宋_GB2312"/>
                <w:kern w:val="0"/>
                <w:sz w:val="24"/>
                <w:szCs w:val="24"/>
                <w:lang w:val="en-US" w:eastAsia="zh-CN" w:bidi="ar"/>
              </w:rPr>
              <w:t>）</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34"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r>
              <w:rPr>
                <w:rFonts w:hint="eastAsia" w:ascii="Times New Roman" w:hAnsi="Times New Roman" w:eastAsia="仿宋_GB2312" w:cs="Times New Roman"/>
                <w:kern w:val="0"/>
                <w:sz w:val="24"/>
                <w:szCs w:val="24"/>
                <w:lang w:val="en-US" w:eastAsia="zh" w:bidi="ar"/>
              </w:rPr>
              <w:t>5</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针对</w:t>
            </w:r>
            <w:r>
              <w:rPr>
                <w:rFonts w:hint="default" w:ascii="Times New Roman" w:hAnsi="Times New Roman" w:eastAsia="仿宋_GB2312" w:cs="Times New Roman"/>
                <w:kern w:val="0"/>
                <w:sz w:val="24"/>
                <w:szCs w:val="24"/>
                <w:lang w:val="en-US" w:eastAsia="zh-CN" w:bidi="ar"/>
              </w:rPr>
              <w:t>A</w:t>
            </w:r>
            <w:r>
              <w:rPr>
                <w:rFonts w:hint="eastAsia" w:ascii="仿宋_GB2312" w:hAnsi="Times New Roman" w:eastAsia="仿宋_GB2312" w:cs="仿宋_GB2312"/>
                <w:kern w:val="0"/>
                <w:sz w:val="24"/>
                <w:szCs w:val="24"/>
                <w:lang w:val="en-US" w:eastAsia="zh-CN" w:bidi="ar"/>
              </w:rPr>
              <w:t>级旅游景区、重点商圈、高校等区域类型，持续强化宣传引导。</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市文化旅游局、市商务委、市教委</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r>
              <w:rPr>
                <w:rFonts w:hint="eastAsia" w:ascii="Times New Roman" w:hAnsi="Times New Roman" w:eastAsia="仿宋_GB2312" w:cs="Times New Roman"/>
                <w:kern w:val="0"/>
                <w:sz w:val="24"/>
                <w:szCs w:val="24"/>
                <w:lang w:val="en-US" w:eastAsia="zh" w:bidi="ar"/>
              </w:rPr>
              <w:t>6</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扩大专项品类资源回收利用试点范围。</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07"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r>
              <w:rPr>
                <w:rFonts w:hint="eastAsia" w:ascii="Times New Roman" w:hAnsi="Times New Roman" w:eastAsia="仿宋_GB2312" w:cs="Times New Roman"/>
                <w:kern w:val="0"/>
                <w:sz w:val="24"/>
                <w:szCs w:val="24"/>
                <w:lang w:val="en-US" w:eastAsia="zh" w:bidi="ar"/>
              </w:rPr>
              <w:t>7</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不断优化沿街商铺分类收集模式和道路废物箱布局，调整容器配置，着力消除垃圾满溢现象。</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94"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r>
              <w:rPr>
                <w:rFonts w:hint="eastAsia" w:ascii="Times New Roman" w:hAnsi="Times New Roman" w:eastAsia="仿宋_GB2312" w:cs="Times New Roman"/>
                <w:kern w:val="0"/>
                <w:sz w:val="24"/>
                <w:szCs w:val="24"/>
                <w:lang w:val="en-US" w:eastAsia="zh" w:bidi="ar"/>
              </w:rPr>
              <w:t>8</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有力加强农村生活垃圾治理</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针对城中村、旅游村、工业村等区别于传统农村的村居形态，指导落实生活垃圾治理</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一村一方案</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各涉农区绿化市容局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76"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1</w:t>
            </w:r>
            <w:r>
              <w:rPr>
                <w:rFonts w:hint="eastAsia" w:ascii="Times New Roman" w:hAnsi="Times New Roman" w:eastAsia="仿宋_GB2312" w:cs="Times New Roman"/>
                <w:kern w:val="0"/>
                <w:sz w:val="24"/>
                <w:szCs w:val="24"/>
                <w:lang w:val="en-US" w:eastAsia="zh" w:bidi="ar"/>
              </w:rPr>
              <w:t>9</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在农旅融合的乡村旅游和休闲农业发展区域，规范配置废物箱，正确张贴垃圾分类标识。</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各涉农区绿化市容局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2"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20</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完善农村生活垃圾分类基础设施，推进全市涉农区完成近</w:t>
            </w:r>
            <w:r>
              <w:rPr>
                <w:rFonts w:hint="default" w:ascii="Times New Roman" w:hAnsi="Times New Roman" w:eastAsia="仿宋_GB2312" w:cs="Times New Roman"/>
                <w:kern w:val="0"/>
                <w:sz w:val="24"/>
                <w:szCs w:val="24"/>
                <w:lang w:val="en-US" w:eastAsia="zh-CN" w:bidi="ar"/>
              </w:rPr>
              <w:t>3000</w:t>
            </w:r>
            <w:r>
              <w:rPr>
                <w:rFonts w:hint="eastAsia" w:ascii="仿宋_GB2312" w:hAnsi="Times New Roman" w:eastAsia="仿宋_GB2312" w:cs="仿宋_GB2312"/>
                <w:kern w:val="0"/>
                <w:sz w:val="24"/>
                <w:szCs w:val="24"/>
                <w:lang w:val="en-US" w:eastAsia="zh-CN" w:bidi="ar"/>
              </w:rPr>
              <w:t>辆农村手推类收集车更替，按标准配备约</w:t>
            </w:r>
            <w:r>
              <w:rPr>
                <w:rFonts w:hint="default" w:ascii="Times New Roman" w:hAnsi="Times New Roman" w:eastAsia="仿宋_GB2312" w:cs="Times New Roman"/>
                <w:kern w:val="0"/>
                <w:sz w:val="24"/>
                <w:szCs w:val="24"/>
                <w:lang w:val="en-US" w:eastAsia="zh-CN" w:bidi="ar"/>
              </w:rPr>
              <w:t>2</w:t>
            </w:r>
            <w:r>
              <w:rPr>
                <w:rFonts w:hint="eastAsia" w:ascii="仿宋_GB2312" w:hAnsi="Times New Roman" w:eastAsia="仿宋_GB2312" w:cs="仿宋_GB2312"/>
                <w:kern w:val="0"/>
                <w:sz w:val="24"/>
                <w:szCs w:val="24"/>
                <w:lang w:val="en-US" w:eastAsia="zh-CN" w:bidi="ar"/>
              </w:rPr>
              <w:t>万名环卫保洁员。</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各涉农区绿化市容局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市绿化市容局（分类中心）、市农业农村委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7"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r>
              <w:rPr>
                <w:rFonts w:hint="eastAsia" w:ascii="Times New Roman" w:hAnsi="Times New Roman" w:eastAsia="仿宋_GB2312" w:cs="Times New Roman"/>
                <w:kern w:val="0"/>
                <w:sz w:val="24"/>
                <w:szCs w:val="24"/>
                <w:lang w:val="en-US" w:eastAsia="zh" w:bidi="ar"/>
              </w:rPr>
              <w:t>1</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深化市民群众普遍关注问题治理</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精准排摸全市收运作业线路，形成</w:t>
            </w:r>
            <w:r>
              <w:rPr>
                <w:rFonts w:hint="default" w:ascii="Times New Roman" w:hAnsi="Times New Roman" w:eastAsia="仿宋_GB2312" w:cs="Times New Roman"/>
                <w:kern w:val="0"/>
                <w:sz w:val="24"/>
                <w:szCs w:val="24"/>
                <w:lang w:val="en-US" w:eastAsia="zh-CN" w:bidi="ar"/>
              </w:rPr>
              <w:t>100</w:t>
            </w:r>
            <w:r>
              <w:rPr>
                <w:rFonts w:hint="eastAsia" w:ascii="仿宋_GB2312" w:hAnsi="Times New Roman" w:eastAsia="仿宋_GB2312" w:cs="仿宋_GB2312"/>
                <w:kern w:val="0"/>
                <w:sz w:val="24"/>
                <w:szCs w:val="24"/>
                <w:lang w:val="en-US" w:eastAsia="zh-CN" w:bidi="ar"/>
              </w:rPr>
              <w:t>个重点问题清单，落实整改。</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市绿化市容局（分类处、质监中心）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73"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r>
              <w:rPr>
                <w:rFonts w:hint="eastAsia" w:ascii="Times New Roman" w:hAnsi="Times New Roman" w:eastAsia="仿宋_GB2312" w:cs="Times New Roman"/>
                <w:kern w:val="0"/>
                <w:sz w:val="24"/>
                <w:szCs w:val="24"/>
                <w:lang w:val="en-US" w:eastAsia="zh" w:bidi="ar"/>
              </w:rPr>
              <w:t>2</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制定智慧收运线路创建指引，拓展智慧收运线路，对清运点位进行分类分级管理，根据不同业态实施</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一点一册</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市绿化市容局（质监中心）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95"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r>
              <w:rPr>
                <w:rFonts w:hint="eastAsia" w:ascii="Times New Roman" w:hAnsi="Times New Roman" w:eastAsia="仿宋_GB2312" w:cs="Times New Roman"/>
                <w:kern w:val="0"/>
                <w:sz w:val="24"/>
                <w:szCs w:val="24"/>
                <w:lang w:val="en-US" w:eastAsia="zh" w:bidi="ar"/>
              </w:rPr>
              <w:t>3</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完成</w:t>
            </w:r>
            <w:r>
              <w:rPr>
                <w:rFonts w:hint="default" w:ascii="Times New Roman" w:hAnsi="Times New Roman" w:eastAsia="仿宋_GB2312" w:cs="Times New Roman"/>
                <w:kern w:val="0"/>
                <w:sz w:val="24"/>
                <w:szCs w:val="24"/>
                <w:lang w:val="en-US" w:eastAsia="zh-CN" w:bidi="ar"/>
              </w:rPr>
              <w:t>2000</w:t>
            </w:r>
            <w:r>
              <w:rPr>
                <w:rFonts w:hint="eastAsia" w:ascii="仿宋_GB2312" w:hAnsi="Times New Roman" w:eastAsia="仿宋_GB2312" w:cs="仿宋_GB2312"/>
                <w:kern w:val="0"/>
                <w:sz w:val="24"/>
                <w:szCs w:val="24"/>
                <w:lang w:val="en-US" w:eastAsia="zh-CN" w:bidi="ar"/>
              </w:rPr>
              <w:t>余辆新能源环卫车辆更新应用。</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市绿化市容局（科信处、质监中心）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5"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r>
              <w:rPr>
                <w:rFonts w:hint="eastAsia" w:ascii="Times New Roman" w:hAnsi="Times New Roman" w:eastAsia="仿宋_GB2312" w:cs="Times New Roman"/>
                <w:kern w:val="0"/>
                <w:sz w:val="24"/>
                <w:szCs w:val="24"/>
                <w:lang w:val="en-US" w:eastAsia="zh" w:bidi="ar"/>
              </w:rPr>
              <w:t>4</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修订单位生活垃圾收费管理办法，营造良好的营商环境。</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市绿化市容局（财务处、分类处）</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65"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r>
              <w:rPr>
                <w:rFonts w:hint="eastAsia" w:ascii="Times New Roman" w:hAnsi="Times New Roman" w:eastAsia="仿宋_GB2312" w:cs="Times New Roman"/>
                <w:kern w:val="0"/>
                <w:sz w:val="24"/>
                <w:szCs w:val="24"/>
                <w:lang w:val="en-US" w:eastAsia="zh" w:bidi="ar"/>
              </w:rPr>
              <w:t>5</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优化湿垃圾品质监控全流程应用</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持续完善湿垃圾品质监控硬件系统建设。深化智能识别模型训练，构建完善监控系统智能识别与预警体系，提升杂物识别准确率。</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市绿化市容局（科信处、分类处、分类中心）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各区绿化市容局、市城投集团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73"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r>
              <w:rPr>
                <w:rFonts w:hint="eastAsia" w:ascii="Times New Roman" w:hAnsi="Times New Roman" w:eastAsia="仿宋_GB2312" w:cs="Times New Roman"/>
                <w:kern w:val="0"/>
                <w:sz w:val="24"/>
                <w:szCs w:val="24"/>
                <w:lang w:val="en-US" w:eastAsia="zh" w:bidi="ar"/>
              </w:rPr>
              <w:t>6</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规范湿垃圾品质监控系统运行，形成品质监控问题发现、反馈、整改、销项闭环。</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各区绿化市容局、市城投集团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77"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r>
              <w:rPr>
                <w:rFonts w:hint="eastAsia" w:ascii="Times New Roman" w:hAnsi="Times New Roman" w:eastAsia="仿宋_GB2312" w:cs="Times New Roman"/>
                <w:kern w:val="0"/>
                <w:sz w:val="24"/>
                <w:szCs w:val="24"/>
                <w:lang w:val="en-US" w:eastAsia="zh" w:bidi="ar"/>
              </w:rPr>
              <w:t>7</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结合作业单位智慧管理，探索品质监控发现问题溯源路径，通过精准溯源促进源头分类实效提升。</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市绿化市容局（分类处、分类中心、质监中心）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89"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r>
              <w:rPr>
                <w:rFonts w:hint="eastAsia" w:ascii="Times New Roman" w:hAnsi="Times New Roman" w:eastAsia="仿宋_GB2312" w:cs="Times New Roman"/>
                <w:kern w:val="0"/>
                <w:sz w:val="24"/>
                <w:szCs w:val="24"/>
                <w:lang w:val="en-US" w:eastAsia="zh" w:bidi="ar"/>
              </w:rPr>
              <w:t>8</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强化收运处全过程环境污染管控</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开展历轮中央生态环保督察问题整改和长效管控措施落实</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回头看</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，确保各项整改任务落实到位。</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各区绿化市容局、市城投集团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75"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2</w:t>
            </w:r>
            <w:r>
              <w:rPr>
                <w:rFonts w:hint="eastAsia" w:ascii="Times New Roman" w:hAnsi="Times New Roman" w:eastAsia="仿宋_GB2312" w:cs="Times New Roman"/>
                <w:kern w:val="0"/>
                <w:sz w:val="24"/>
                <w:szCs w:val="24"/>
                <w:lang w:val="en-US" w:eastAsia="zh" w:bidi="ar"/>
              </w:rPr>
              <w:t>9</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推动全市</w:t>
            </w:r>
            <w:r>
              <w:rPr>
                <w:rFonts w:hint="default" w:ascii="Times New Roman" w:hAnsi="Times New Roman" w:eastAsia="仿宋_GB2312" w:cs="Times New Roman"/>
                <w:kern w:val="0"/>
                <w:sz w:val="24"/>
                <w:szCs w:val="24"/>
                <w:lang w:val="en-US" w:eastAsia="zh-CN" w:bidi="ar"/>
              </w:rPr>
              <w:t>477</w:t>
            </w:r>
            <w:r>
              <w:rPr>
                <w:rFonts w:hint="eastAsia" w:ascii="仿宋_GB2312" w:hAnsi="Times New Roman" w:eastAsia="仿宋_GB2312" w:cs="仿宋_GB2312"/>
                <w:kern w:val="0"/>
                <w:sz w:val="24"/>
                <w:szCs w:val="24"/>
                <w:lang w:val="en-US" w:eastAsia="zh-CN" w:bidi="ar"/>
              </w:rPr>
              <w:t>座环卫权属小压站提标升级和生活垃圾转运站综合改造。</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市绿化市容局（质监中心）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52"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30</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持续开展生活垃圾非正规堆点遥感排查和整治。</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3</w:t>
            </w:r>
            <w:r>
              <w:rPr>
                <w:rFonts w:hint="eastAsia" w:ascii="Times New Roman" w:hAnsi="Times New Roman" w:eastAsia="仿宋_GB2312" w:cs="Times New Roman"/>
                <w:kern w:val="0"/>
                <w:sz w:val="24"/>
                <w:szCs w:val="24"/>
                <w:lang w:val="en-US" w:eastAsia="zh" w:bidi="ar"/>
              </w:rPr>
              <w:t>1</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推进老港基地异味治理，持续提升全市中转、处置设施运营监管水平。</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市绿化市容局（分类处、分类中心）、市城投集团</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99"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3</w:t>
            </w:r>
            <w:r>
              <w:rPr>
                <w:rFonts w:hint="eastAsia" w:ascii="Times New Roman" w:hAnsi="Times New Roman" w:eastAsia="仿宋_GB2312" w:cs="Times New Roman"/>
                <w:kern w:val="0"/>
                <w:sz w:val="24"/>
                <w:szCs w:val="24"/>
                <w:lang w:val="en-US" w:eastAsia="zh" w:bidi="ar"/>
              </w:rPr>
              <w:t>2</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保障可回收物回收体系稳定</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进一步开展可回收物中转站、集散场用地性质调研，推动处于储备用地、租赁场地等临时性场地上的中转站、集散场保持稳定运营。</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18"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3</w:t>
            </w:r>
            <w:r>
              <w:rPr>
                <w:rFonts w:hint="eastAsia" w:ascii="Times New Roman" w:hAnsi="Times New Roman" w:eastAsia="仿宋_GB2312" w:cs="Times New Roman"/>
                <w:kern w:val="0"/>
                <w:sz w:val="24"/>
                <w:szCs w:val="24"/>
                <w:lang w:val="en-US" w:eastAsia="zh" w:bidi="ar"/>
              </w:rPr>
              <w:t>3</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b/>
                <w:bCs/>
                <w:kern w:val="0"/>
                <w:sz w:val="24"/>
                <w:szCs w:val="24"/>
              </w:rPr>
            </w:pPr>
            <w:r>
              <w:rPr>
                <w:rFonts w:hint="eastAsia" w:ascii="仿宋_GB2312" w:hAnsi="Times New Roman" w:eastAsia="仿宋_GB2312" w:cs="仿宋_GB2312"/>
                <w:kern w:val="0"/>
                <w:sz w:val="24"/>
                <w:szCs w:val="24"/>
                <w:lang w:val="en-US" w:eastAsia="zh-CN" w:bidi="ar"/>
              </w:rPr>
              <w:t>持续支持符合条件的中转站、集散场及其运营主体纳入本市资源循环利用企业发展名单。</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市绿化市容局（分类处）、市发展改革委</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26"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3</w:t>
            </w:r>
            <w:r>
              <w:rPr>
                <w:rFonts w:hint="eastAsia" w:ascii="Times New Roman" w:hAnsi="Times New Roman" w:eastAsia="仿宋_GB2312" w:cs="Times New Roman"/>
                <w:kern w:val="0"/>
                <w:sz w:val="24"/>
                <w:szCs w:val="24"/>
                <w:lang w:val="en-US" w:eastAsia="zh" w:bidi="ar"/>
              </w:rPr>
              <w:t>4</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指导各区结合市级生态环境保护督察发现问题后续整改，优化可回收物中转站、集散场区域布局。</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5"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3</w:t>
            </w:r>
            <w:r>
              <w:rPr>
                <w:rFonts w:hint="eastAsia" w:ascii="Times New Roman" w:hAnsi="Times New Roman" w:eastAsia="仿宋_GB2312" w:cs="Times New Roman"/>
                <w:kern w:val="0"/>
                <w:sz w:val="24"/>
                <w:szCs w:val="24"/>
                <w:lang w:val="en-US" w:eastAsia="zh" w:bidi="ar"/>
              </w:rPr>
              <w:t>5</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助推可回收物主体企业高质量发展</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修订主体企业服务质量评议办法。</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22"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3</w:t>
            </w:r>
            <w:r>
              <w:rPr>
                <w:rFonts w:hint="eastAsia" w:ascii="Times New Roman" w:hAnsi="Times New Roman" w:eastAsia="仿宋_GB2312" w:cs="Times New Roman"/>
                <w:kern w:val="0"/>
                <w:sz w:val="24"/>
                <w:szCs w:val="24"/>
                <w:lang w:val="en-US" w:eastAsia="zh" w:bidi="ar"/>
              </w:rPr>
              <w:t>6</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优化</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沪尚回收</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公共服务平台系统运行，推进主体企业全范围、全流程纳入平台管理。大力推广平台应用，实现可回收物回收物质流、信息流的全链条管理、数字化集成。</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市绿化市容局（分类处、分类中心）</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37"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3</w:t>
            </w:r>
            <w:r>
              <w:rPr>
                <w:rFonts w:hint="eastAsia" w:ascii="Times New Roman" w:hAnsi="Times New Roman" w:eastAsia="仿宋_GB2312" w:cs="Times New Roman"/>
                <w:kern w:val="0"/>
                <w:sz w:val="24"/>
                <w:szCs w:val="24"/>
                <w:lang w:val="en-US" w:eastAsia="zh" w:bidi="ar"/>
              </w:rPr>
              <w:t>7</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高效整合全市主体企业服务资源，推动全市完成</w:t>
            </w:r>
            <w:r>
              <w:rPr>
                <w:rFonts w:hint="default" w:ascii="Times New Roman" w:hAnsi="Times New Roman" w:eastAsia="仿宋_GB2312" w:cs="Times New Roman"/>
                <w:kern w:val="0"/>
                <w:sz w:val="24"/>
                <w:szCs w:val="24"/>
                <w:lang w:val="en-US" w:eastAsia="zh-CN" w:bidi="ar"/>
              </w:rPr>
              <w:t>800</w:t>
            </w:r>
            <w:r>
              <w:rPr>
                <w:rFonts w:hint="eastAsia" w:ascii="仿宋_GB2312" w:hAnsi="Times New Roman" w:eastAsia="仿宋_GB2312" w:cs="仿宋_GB2312"/>
                <w:kern w:val="0"/>
                <w:sz w:val="24"/>
                <w:szCs w:val="24"/>
                <w:lang w:val="en-US" w:eastAsia="zh-CN" w:bidi="ar"/>
              </w:rPr>
              <w:t>余个可回收物惠民回收服务点和</w:t>
            </w:r>
            <w:r>
              <w:rPr>
                <w:rFonts w:hint="default" w:ascii="Times New Roman" w:hAnsi="Times New Roman" w:eastAsia="仿宋_GB2312" w:cs="Times New Roman"/>
                <w:kern w:val="0"/>
                <w:sz w:val="24"/>
                <w:szCs w:val="24"/>
                <w:lang w:val="en-US" w:eastAsia="zh-CN" w:bidi="ar"/>
              </w:rPr>
              <w:t>50</w:t>
            </w:r>
            <w:r>
              <w:rPr>
                <w:rFonts w:hint="eastAsia" w:ascii="仿宋_GB2312" w:hAnsi="Times New Roman" w:eastAsia="仿宋_GB2312" w:cs="仿宋_GB2312"/>
                <w:kern w:val="0"/>
                <w:sz w:val="24"/>
                <w:szCs w:val="24"/>
                <w:lang w:val="en-US" w:eastAsia="zh-CN" w:bidi="ar"/>
              </w:rPr>
              <w:t>座示范型中转站建设。</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60" w:hRule="atLeast"/>
        </w:trPr>
        <w:tc>
          <w:tcPr>
            <w:tcW w:w="245" w:type="pct"/>
            <w:tcBorders>
              <w:top w:val="single" w:color="auto" w:sz="4" w:space="0"/>
              <w:left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3</w:t>
            </w:r>
            <w:r>
              <w:rPr>
                <w:rFonts w:hint="eastAsia" w:ascii="Times New Roman" w:hAnsi="Times New Roman" w:eastAsia="仿宋_GB2312" w:cs="Times New Roman"/>
                <w:kern w:val="0"/>
                <w:sz w:val="24"/>
                <w:szCs w:val="24"/>
                <w:lang w:val="en-US" w:eastAsia="zh" w:bidi="ar"/>
              </w:rPr>
              <w:t>8</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推进生活垃圾深度资源化利用</w:t>
            </w:r>
          </w:p>
        </w:tc>
        <w:tc>
          <w:tcPr>
            <w:tcW w:w="2753" w:type="pct"/>
            <w:tcBorders>
              <w:top w:val="single" w:color="auto" w:sz="4" w:space="0"/>
              <w:left w:val="single" w:color="000000"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加快推进湿垃圾集中资源化利用设施建设。</w:t>
            </w:r>
          </w:p>
        </w:tc>
        <w:tc>
          <w:tcPr>
            <w:tcW w:w="890" w:type="pct"/>
            <w:tcBorders>
              <w:top w:val="single" w:color="auto" w:sz="4" w:space="0"/>
              <w:left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相关区绿化市容局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市绿化市容局（规划处、分类处）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42"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39</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推广</w:t>
            </w:r>
            <w:r>
              <w:rPr>
                <w:rFonts w:hint="eastAsia" w:ascii="Times New Roman" w:hAnsi="Times New Roman" w:eastAsia="仿宋_GB2312" w:cs="Times New Roman"/>
                <w:kern w:val="0"/>
                <w:sz w:val="24"/>
                <w:szCs w:val="24"/>
                <w:lang w:val="en-US" w:eastAsia="zh-CN" w:bidi="ar"/>
              </w:rPr>
              <w:t>湿垃圾残渣生物养殖、</w:t>
            </w:r>
            <w:r>
              <w:rPr>
                <w:rFonts w:hint="eastAsia" w:ascii="仿宋_GB2312" w:hAnsi="Times New Roman" w:eastAsia="仿宋_GB2312" w:cs="仿宋_GB2312"/>
                <w:kern w:val="0"/>
                <w:sz w:val="24"/>
                <w:szCs w:val="24"/>
                <w:lang w:val="en-US" w:eastAsia="zh-CN" w:bidi="ar"/>
              </w:rPr>
              <w:t>湿垃圾产沼多元利用等关键技术研究与示范。</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市发展改革委、市经济信息化委、市绿化市容局（分类处）</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市绿化市容局（科信处）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33"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40</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推动有条件的生活垃圾焚烧设施飞灰资源化项目落地生效。</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市生态环境局、市绿化市容局（分类处）</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71"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41</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_GB2312" w:hAnsi="Times New Roman" w:eastAsia="仿宋_GB2312" w:cs="仿宋_GB2312"/>
                <w:kern w:val="0"/>
                <w:sz w:val="24"/>
                <w:szCs w:val="24"/>
                <w:lang w:bidi="ar"/>
              </w:rPr>
            </w:pPr>
            <w:r>
              <w:rPr>
                <w:rFonts w:hint="eastAsia" w:ascii="仿宋_GB2312" w:hAnsi="Times New Roman" w:eastAsia="仿宋_GB2312" w:cs="仿宋_GB2312"/>
                <w:kern w:val="0"/>
                <w:sz w:val="24"/>
                <w:szCs w:val="24"/>
                <w:lang w:val="en-US" w:eastAsia="zh-CN" w:bidi="ar"/>
              </w:rPr>
              <w:t>促进餐厨垃圾源头减量</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持续深入开展绿色餐厅和光盘行动示范店创建。</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highlight w:val="yellow"/>
              </w:rPr>
            </w:pPr>
            <w:r>
              <w:rPr>
                <w:rFonts w:hint="eastAsia" w:ascii="仿宋_GB2312" w:hAnsi="Times New Roman" w:eastAsia="仿宋_GB2312" w:cs="仿宋_GB2312"/>
                <w:kern w:val="0"/>
                <w:sz w:val="24"/>
                <w:szCs w:val="24"/>
                <w:lang w:val="en-US" w:eastAsia="zh-CN" w:bidi="ar"/>
              </w:rPr>
              <w:t>市商务委</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highlight w:val="yellow"/>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12"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42</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加大对菜市场垃圾分类、净菜上市和</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减塑</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等工作的宣传力度。</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市商务委</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05"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43</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积极做好市区两级机关食堂反食品浪费实地抽查督导工作，创新手段响应反食品浪费。</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市机管局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53"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4</w:t>
            </w:r>
            <w:r>
              <w:rPr>
                <w:rFonts w:hint="eastAsia" w:ascii="Times New Roman" w:hAnsi="Times New Roman" w:eastAsia="仿宋_GB2312" w:cs="Times New Roman"/>
                <w:kern w:val="0"/>
                <w:sz w:val="24"/>
                <w:szCs w:val="24"/>
                <w:lang w:val="en-US" w:eastAsia="zh" w:bidi="ar"/>
              </w:rPr>
              <w:t>4</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深化产品包装物减量</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加大对容易产生过度包装的礼盒类商品的抽查力度。</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市市场监管局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49"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4</w:t>
            </w:r>
            <w:r>
              <w:rPr>
                <w:rFonts w:hint="eastAsia" w:ascii="Times New Roman" w:hAnsi="Times New Roman" w:eastAsia="仿宋_GB2312" w:cs="Times New Roman"/>
                <w:kern w:val="0"/>
                <w:sz w:val="24"/>
                <w:szCs w:val="24"/>
                <w:lang w:val="en-US" w:eastAsia="zh" w:bidi="ar"/>
              </w:rPr>
              <w:t>5</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进一步推广</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包装有度</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小程序，常态化跟踪监控茶叶、生鲜食用农产品等产品的过度包装监督抽查。</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市市场监管局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83"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4</w:t>
            </w:r>
            <w:r>
              <w:rPr>
                <w:rFonts w:hint="eastAsia" w:ascii="Times New Roman" w:hAnsi="Times New Roman" w:eastAsia="仿宋_GB2312" w:cs="Times New Roman"/>
                <w:kern w:val="0"/>
                <w:sz w:val="24"/>
                <w:szCs w:val="24"/>
                <w:lang w:val="en-US" w:eastAsia="zh" w:bidi="ar"/>
              </w:rPr>
              <w:t>6</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全面开展快递包装绿色转型</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七大行动</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，着重提升同城快递中可循环快递包装的应用比例，实现电商快件不再二次包装率和快递包装回收设施覆盖率均超过</w:t>
            </w:r>
            <w:r>
              <w:rPr>
                <w:rFonts w:hint="default" w:ascii="Times New Roman" w:hAnsi="Times New Roman" w:eastAsia="仿宋_GB2312" w:cs="Times New Roman"/>
                <w:kern w:val="0"/>
                <w:sz w:val="24"/>
                <w:szCs w:val="24"/>
                <w:lang w:val="en-US" w:eastAsia="zh-CN" w:bidi="ar"/>
              </w:rPr>
              <w:t>98%</w:t>
            </w:r>
            <w:r>
              <w:rPr>
                <w:rFonts w:hint="eastAsia" w:ascii="仿宋_GB2312" w:hAnsi="Times New Roman" w:eastAsia="仿宋_GB2312" w:cs="仿宋_GB2312"/>
                <w:kern w:val="0"/>
                <w:sz w:val="24"/>
                <w:szCs w:val="24"/>
                <w:lang w:val="en-US" w:eastAsia="zh-CN" w:bidi="ar"/>
              </w:rPr>
              <w:t>。</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市邮政管理局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4</w:t>
            </w:r>
            <w:r>
              <w:rPr>
                <w:rFonts w:hint="eastAsia" w:ascii="Times New Roman" w:hAnsi="Times New Roman" w:eastAsia="仿宋_GB2312" w:cs="Times New Roman"/>
                <w:kern w:val="0"/>
                <w:sz w:val="24"/>
                <w:szCs w:val="24"/>
                <w:lang w:val="en-US" w:eastAsia="zh" w:bidi="ar"/>
              </w:rPr>
              <w:t>7</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践行绿色低碳生活方式</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持续落实旅游住宿业不主动提供一次性日用品、餐饮服务提供者不主动提供限制使用的一次性餐具等措施。</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市文化旅游局、市市场监管局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14"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4</w:t>
            </w:r>
            <w:r>
              <w:rPr>
                <w:rFonts w:hint="eastAsia" w:ascii="Times New Roman" w:hAnsi="Times New Roman" w:eastAsia="仿宋_GB2312" w:cs="Times New Roman"/>
                <w:kern w:val="0"/>
                <w:sz w:val="24"/>
                <w:szCs w:val="24"/>
                <w:lang w:val="en-US" w:eastAsia="zh" w:bidi="ar"/>
              </w:rPr>
              <w:t>8</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指导各电商平台积极探索绿色低碳生活创新措施，建立环保联名餐具、积分奖励、信用评分等机制，加强与社区、高校、餐饮商家及回收、循环利用企业等主体合作，开展垃圾分类及餐盒回收再生试点工作。</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市商务委、市绿化市容局、市教委</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2"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lang w:val="en-US" w:eastAsia="zh" w:bidi="ar"/>
              </w:rPr>
              <w:t>49</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强化基础工作研究</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分析发展趋势，梳理存在问题，围绕</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低碳化、资源化、智慧化</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目标，为深入研究</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十五五</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规划提供有力支撑。</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市绿化市容局（分类处、规划处）</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14"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5</w:t>
            </w:r>
            <w:r>
              <w:rPr>
                <w:rFonts w:hint="eastAsia" w:ascii="Times New Roman" w:hAnsi="Times New Roman" w:eastAsia="仿宋_GB2312" w:cs="Times New Roman"/>
                <w:kern w:val="0"/>
                <w:sz w:val="24"/>
                <w:szCs w:val="24"/>
                <w:lang w:val="en-US" w:eastAsia="zh" w:bidi="ar"/>
              </w:rPr>
              <w:t>0</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持续开展《上海市生活垃圾管理条例》实施成效评估，做深做实《上海市生活垃圾管理条例》修订基础工作。</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市绿化市容局（法规处、分类处）</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66"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5</w:t>
            </w:r>
            <w:r>
              <w:rPr>
                <w:rFonts w:hint="eastAsia" w:ascii="Times New Roman" w:hAnsi="Times New Roman" w:eastAsia="仿宋_GB2312" w:cs="Times New Roman"/>
                <w:kern w:val="0"/>
                <w:sz w:val="24"/>
                <w:szCs w:val="24"/>
                <w:lang w:val="en-US" w:eastAsia="zh" w:bidi="ar"/>
              </w:rPr>
              <w:t>1</w:t>
            </w:r>
          </w:p>
        </w:tc>
        <w:tc>
          <w:tcPr>
            <w:tcW w:w="4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深化全民动员机制</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持续实施垃圾分类志愿服务主题宣传日和大篷车</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周周进</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活动。</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市绿化市容局（宣传处）</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1"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5</w:t>
            </w:r>
            <w:r>
              <w:rPr>
                <w:rFonts w:hint="eastAsia" w:ascii="Times New Roman" w:hAnsi="Times New Roman" w:eastAsia="仿宋_GB2312" w:cs="Times New Roman"/>
                <w:kern w:val="0"/>
                <w:sz w:val="24"/>
                <w:szCs w:val="24"/>
                <w:lang w:val="en-US" w:eastAsia="zh" w:bidi="ar"/>
              </w:rPr>
              <w:t>2</w:t>
            </w:r>
          </w:p>
        </w:tc>
        <w:tc>
          <w:tcPr>
            <w:tcW w:w="4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充分展现上海垃圾分类成果，擦亮垃圾分类</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上海模式</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品牌。创设</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全</w:t>
            </w:r>
            <w:r>
              <w:rPr>
                <w:rFonts w:hint="eastAsia" w:ascii="仿宋_GB2312" w:hAnsi="Times New Roman" w:eastAsia="仿宋_GB2312" w:cs="仿宋_GB2312"/>
                <w:kern w:val="0"/>
                <w:sz w:val="24"/>
                <w:szCs w:val="24"/>
                <w:lang w:val="en-US" w:eastAsia="zh" w:bidi="ar"/>
              </w:rPr>
              <w:t>民</w:t>
            </w:r>
            <w:r>
              <w:rPr>
                <w:rFonts w:hint="eastAsia" w:ascii="仿宋_GB2312" w:hAnsi="Times New Roman" w:eastAsia="仿宋_GB2312" w:cs="仿宋_GB2312"/>
                <w:kern w:val="0"/>
                <w:sz w:val="24"/>
                <w:szCs w:val="24"/>
                <w:lang w:val="en-US" w:eastAsia="zh-CN" w:bidi="ar"/>
              </w:rPr>
              <w:t>看分类、全</w:t>
            </w:r>
            <w:r>
              <w:rPr>
                <w:rFonts w:hint="eastAsia" w:ascii="仿宋_GB2312" w:hAnsi="Times New Roman" w:eastAsia="仿宋_GB2312" w:cs="仿宋_GB2312"/>
                <w:kern w:val="0"/>
                <w:sz w:val="24"/>
                <w:szCs w:val="24"/>
                <w:lang w:val="en-US" w:eastAsia="zh" w:bidi="ar"/>
              </w:rPr>
              <w:t>民</w:t>
            </w:r>
            <w:r>
              <w:rPr>
                <w:rFonts w:hint="eastAsia" w:ascii="仿宋_GB2312" w:hAnsi="Times New Roman" w:eastAsia="仿宋_GB2312" w:cs="仿宋_GB2312"/>
                <w:kern w:val="0"/>
                <w:sz w:val="24"/>
                <w:szCs w:val="24"/>
                <w:lang w:val="en-US" w:eastAsia="zh-CN" w:bidi="ar"/>
              </w:rPr>
              <w:t>谈分类、全</w:t>
            </w:r>
            <w:r>
              <w:rPr>
                <w:rFonts w:hint="eastAsia" w:ascii="仿宋_GB2312" w:hAnsi="Times New Roman" w:eastAsia="仿宋_GB2312" w:cs="仿宋_GB2312"/>
                <w:kern w:val="0"/>
                <w:sz w:val="24"/>
                <w:szCs w:val="24"/>
                <w:lang w:val="en-US" w:eastAsia="zh" w:bidi="ar"/>
              </w:rPr>
              <w:t>民</w:t>
            </w:r>
            <w:r>
              <w:rPr>
                <w:rFonts w:hint="eastAsia" w:ascii="仿宋_GB2312" w:hAnsi="Times New Roman" w:eastAsia="仿宋_GB2312" w:cs="仿宋_GB2312"/>
                <w:kern w:val="0"/>
                <w:sz w:val="24"/>
                <w:szCs w:val="24"/>
                <w:lang w:val="en-US" w:eastAsia="zh-CN" w:bidi="ar"/>
              </w:rPr>
              <w:t>爱分类</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宣传动员机制，唱响垃圾分类就是新时尚主旋律。</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市绿化市容局（分类处）</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各区绿化市容局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89" w:hRule="atLeast"/>
        </w:trPr>
        <w:tc>
          <w:tcPr>
            <w:tcW w:w="245" w:type="pct"/>
            <w:tcBorders>
              <w:top w:val="single" w:color="auto" w:sz="4" w:space="0"/>
              <w:left w:val="single" w:color="auto" w:sz="4" w:space="0"/>
              <w:bottom w:val="single" w:color="auto"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lang w:val="en-US" w:eastAsia="zh-CN" w:bidi="ar"/>
              </w:rPr>
              <w:t>5</w:t>
            </w:r>
            <w:r>
              <w:rPr>
                <w:rFonts w:hint="eastAsia" w:ascii="Times New Roman" w:hAnsi="Times New Roman" w:eastAsia="仿宋_GB2312" w:cs="Times New Roman"/>
                <w:kern w:val="0"/>
                <w:sz w:val="24"/>
                <w:szCs w:val="24"/>
                <w:lang w:val="en-US" w:eastAsia="zh" w:bidi="ar"/>
              </w:rPr>
              <w:t>3</w:t>
            </w:r>
          </w:p>
        </w:tc>
        <w:tc>
          <w:tcPr>
            <w:tcW w:w="4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细致落实问题整改</w:t>
            </w:r>
          </w:p>
        </w:tc>
        <w:tc>
          <w:tcPr>
            <w:tcW w:w="2753" w:type="pct"/>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全面梳理中央及市生态环保督察、市委巡视、住建部监督检查、</w:t>
            </w:r>
            <w:r>
              <w:rPr>
                <w:rFonts w:hint="default" w:ascii="Times New Roman" w:hAnsi="Times New Roman" w:eastAsia="仿宋_GB2312" w:cs="Times New Roman"/>
                <w:kern w:val="0"/>
                <w:sz w:val="24"/>
                <w:szCs w:val="24"/>
                <w:lang w:val="en-US" w:eastAsia="zh-CN" w:bidi="ar"/>
              </w:rPr>
              <w:t>12345</w:t>
            </w:r>
            <w:r>
              <w:rPr>
                <w:rFonts w:hint="eastAsia" w:ascii="仿宋_GB2312" w:hAnsi="Times New Roman" w:eastAsia="仿宋_GB2312" w:cs="仿宋_GB2312"/>
                <w:kern w:val="0"/>
                <w:sz w:val="24"/>
                <w:szCs w:val="24"/>
                <w:lang w:val="en-US" w:eastAsia="zh-CN" w:bidi="ar"/>
              </w:rPr>
              <w:t>热线反馈、新闻媒体曝光等各类涉及垃圾分类的问题，制定整改清单落实销项整改，</w:t>
            </w:r>
            <w:r>
              <w:rPr>
                <w:rFonts w:hint="eastAsia" w:ascii="Times New Roman" w:hAnsi="Times New Roman" w:eastAsia="仿宋_GB2312" w:cs="Times New Roman"/>
                <w:kern w:val="0"/>
                <w:sz w:val="24"/>
                <w:szCs w:val="24"/>
                <w:lang w:val="en-US" w:eastAsia="zh-CN" w:bidi="ar"/>
              </w:rPr>
              <w:t>加强风险排查，</w:t>
            </w:r>
            <w:r>
              <w:rPr>
                <w:rFonts w:hint="eastAsia" w:ascii="仿宋_GB2312" w:hAnsi="Times New Roman" w:eastAsia="仿宋_GB2312" w:cs="仿宋_GB2312"/>
                <w:kern w:val="0"/>
                <w:sz w:val="24"/>
                <w:szCs w:val="24"/>
                <w:lang w:val="en-US" w:eastAsia="zh-CN" w:bidi="ar"/>
              </w:rPr>
              <w:t>促进将解决垃圾分类</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一件事</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向办好</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一类事</w:t>
            </w:r>
            <w:r>
              <w:rPr>
                <w:rFonts w:hint="default" w:ascii="Times New Roman" w:hAnsi="Times New Roman" w:eastAsia="仿宋_GB2312" w:cs="Times New Roman"/>
                <w:kern w:val="0"/>
                <w:sz w:val="24"/>
                <w:szCs w:val="24"/>
                <w:lang w:val="en-US" w:eastAsia="zh-CN" w:bidi="ar"/>
              </w:rPr>
              <w:t>”</w:t>
            </w:r>
            <w:r>
              <w:rPr>
                <w:rFonts w:hint="eastAsia" w:ascii="仿宋_GB2312" w:hAnsi="Times New Roman" w:eastAsia="仿宋_GB2312" w:cs="仿宋_GB2312"/>
                <w:kern w:val="0"/>
                <w:sz w:val="24"/>
                <w:szCs w:val="24"/>
                <w:lang w:val="en-US" w:eastAsia="zh-CN" w:bidi="ar"/>
              </w:rPr>
              <w:t>转变。</w:t>
            </w:r>
          </w:p>
        </w:tc>
        <w:tc>
          <w:tcPr>
            <w:tcW w:w="890"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市绿化市容局</w:t>
            </w:r>
          </w:p>
        </w:tc>
        <w:tc>
          <w:tcPr>
            <w:tcW w:w="662" w:type="pc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rPr>
            </w:pPr>
            <w:r>
              <w:rPr>
                <w:rFonts w:hint="eastAsia" w:ascii="仿宋_GB2312" w:hAnsi="Times New Roman" w:eastAsia="仿宋_GB2312" w:cs="仿宋_GB2312"/>
                <w:kern w:val="0"/>
                <w:sz w:val="24"/>
                <w:szCs w:val="24"/>
                <w:lang w:val="en-US" w:eastAsia="zh-CN" w:bidi="ar"/>
              </w:rPr>
              <w:t>联席会议各成员单位、各区绿化市容局</w:t>
            </w:r>
          </w:p>
        </w:tc>
      </w:tr>
    </w:tbl>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D6CF611-3A6A-42AF-B924-FA2D34D22C7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11A0A81A-8916-49AB-B8EA-0BAA201F8AAE}"/>
  </w:font>
  <w:font w:name="华文中宋">
    <w:panose1 w:val="02010600040101010101"/>
    <w:charset w:val="86"/>
    <w:family w:val="auto"/>
    <w:pitch w:val="default"/>
    <w:sig w:usb0="00000287" w:usb1="080F0000" w:usb2="00000000" w:usb3="00000000" w:csb0="0004009F" w:csb1="DFD70000"/>
    <w:embedRegular r:id="rId3" w:fontKey="{14B4C3D3-4F07-4786-BC18-467DCFB7FCA0}"/>
  </w:font>
  <w:font w:name="仿宋_GB2312">
    <w:panose1 w:val="02010609030101010101"/>
    <w:charset w:val="86"/>
    <w:family w:val="decorative"/>
    <w:pitch w:val="default"/>
    <w:sig w:usb0="00000001" w:usb1="080E0000" w:usb2="00000000" w:usb3="00000000" w:csb0="00040000" w:csb1="00000000"/>
    <w:embedRegular r:id="rId4" w:fontKey="{66B6AD43-A282-4ACF-9045-4233575665D9}"/>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U3ZTdkNjhjZTQyNTEyMTJlZmUyMWE2ZWE2YTU0N2EifQ=="/>
    <w:docVar w:name="KSO_WPS_MARK_KEY" w:val="44092e4e-5791-4f24-8931-988b9f9f0c34"/>
  </w:docVars>
  <w:rsids>
    <w:rsidRoot w:val="00000000"/>
    <w:rsid w:val="45F93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2025-04-10T06:40:08Z</dcterms:created>
  <dc:creator>10073</dc:creator>
  <cp:lastModifiedBy>Lizis</cp:lastModifiedBy>
  <dcterms:modified xsi:type="dcterms:W3CDTF">2025-04-10T06:40:52Z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B186959D14CE4EEA9DC762082F53218C_12</vt:lpwstr>
  </property>
</Properties>
</file>