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E4C" w:rsidRDefault="004F5C08" w:rsidP="00197853">
      <w:pPr>
        <w:spacing w:after="0" w:line="240" w:lineRule="auto"/>
        <w:jc w:val="center"/>
        <w:rPr>
          <w:rFonts w:ascii="Times New Roman" w:hAnsi="Times New Roman"/>
          <w:b/>
          <w:sz w:val="36"/>
          <w:szCs w:val="36"/>
        </w:rPr>
      </w:pPr>
      <w:r>
        <w:rPr>
          <w:rFonts w:ascii="Times New Roman" w:eastAsia="华文中宋" w:hAnsi="Times New Roman" w:cs="华文中宋" w:hint="eastAsia"/>
          <w:sz w:val="36"/>
          <w:szCs w:val="36"/>
        </w:rPr>
        <w:t>关于规范有害垃圾全程分类管理的通知</w:t>
      </w:r>
    </w:p>
    <w:p w:rsidR="001C1E4C" w:rsidRDefault="001C1E4C" w:rsidP="00197853">
      <w:pPr>
        <w:spacing w:after="0" w:line="240" w:lineRule="auto"/>
        <w:rPr>
          <w:rFonts w:ascii="Times New Roman" w:eastAsia="仿宋_GB2312" w:hAnsi="Times New Roman" w:cs="Times New Roman"/>
          <w:sz w:val="32"/>
          <w:szCs w:val="32"/>
        </w:rPr>
      </w:pPr>
    </w:p>
    <w:p w:rsidR="001C1E4C" w:rsidRDefault="004F5C08" w:rsidP="00197853">
      <w:pPr>
        <w:spacing w:after="0" w:line="240" w:lineRule="auto"/>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各区绿化和市容管理局、生态环境局、市场监督管理局，各有关单位：</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根据《上海市生活垃圾管理条例》《上海市城市生活垃圾收运处置管理办法》等法规、规章，为进一步规范有害垃圾全程管理，现就有关事项通知如下：</w:t>
      </w:r>
    </w:p>
    <w:p w:rsidR="001C1E4C" w:rsidRDefault="004F5C08" w:rsidP="00197853">
      <w:pPr>
        <w:spacing w:after="0" w:line="240" w:lineRule="auto"/>
        <w:ind w:firstLineChars="200" w:firstLine="640"/>
        <w:outlineLvl w:val="0"/>
        <w:rPr>
          <w:rFonts w:ascii="Times New Roman" w:eastAsia="黑体" w:hAnsi="Times New Roman" w:cs="Times New Roman"/>
          <w:sz w:val="32"/>
          <w:szCs w:val="32"/>
        </w:rPr>
      </w:pPr>
      <w:bookmarkStart w:id="0" w:name="heading_2"/>
      <w:r>
        <w:rPr>
          <w:rFonts w:ascii="Times New Roman" w:eastAsia="黑体" w:hAnsi="Times New Roman" w:cs="Times New Roman" w:hint="eastAsia"/>
          <w:sz w:val="32"/>
          <w:szCs w:val="32"/>
        </w:rPr>
        <w:t>一、有害垃圾范畴</w:t>
      </w:r>
      <w:bookmarkEnd w:id="0"/>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害垃圾是指生活垃圾中列入《国家危险废物名录》的零星废弃物，主要类别包括八大类（具体见附件），以及生活垃圾中其它具有有害成分的零星废弃物。其中，为日常生活提供服务的活动中产生的干洗剂废渣（废弃四氯乙烯），每年产生量在</w:t>
      </w:r>
      <w:r>
        <w:rPr>
          <w:rFonts w:ascii="Times New Roman" w:eastAsia="仿宋_GB2312" w:hAnsi="Times New Roman" w:cs="Times New Roman" w:hint="eastAsia"/>
          <w:sz w:val="32"/>
          <w:szCs w:val="32"/>
        </w:rPr>
        <w:t>2.4</w:t>
      </w:r>
      <w:r>
        <w:rPr>
          <w:rFonts w:ascii="Times New Roman" w:eastAsia="仿宋_GB2312" w:hAnsi="Times New Roman" w:cs="Times New Roman" w:hint="eastAsia"/>
          <w:sz w:val="32"/>
          <w:szCs w:val="32"/>
        </w:rPr>
        <w:t>吨及以下（折合每月产生量</w:t>
      </w:r>
      <w:r>
        <w:rPr>
          <w:rFonts w:ascii="Times New Roman" w:eastAsia="仿宋_GB2312" w:hAnsi="Times New Roman" w:cs="Times New Roman" w:hint="eastAsia"/>
          <w:sz w:val="32"/>
          <w:szCs w:val="32"/>
        </w:rPr>
        <w:t>200kg</w:t>
      </w:r>
      <w:r>
        <w:rPr>
          <w:rFonts w:ascii="Times New Roman" w:eastAsia="仿宋_GB2312" w:hAnsi="Times New Roman" w:cs="Times New Roman" w:hint="eastAsia"/>
          <w:sz w:val="32"/>
          <w:szCs w:val="32"/>
        </w:rPr>
        <w:t>及以下）的作为有害垃圾进行管理，每年产生量在</w:t>
      </w:r>
      <w:r>
        <w:rPr>
          <w:rFonts w:ascii="Times New Roman" w:eastAsia="仿宋_GB2312" w:hAnsi="Times New Roman" w:cs="Times New Roman" w:hint="eastAsia"/>
          <w:sz w:val="32"/>
          <w:szCs w:val="32"/>
        </w:rPr>
        <w:t>2.4</w:t>
      </w:r>
      <w:r>
        <w:rPr>
          <w:rFonts w:ascii="Times New Roman" w:eastAsia="仿宋_GB2312" w:hAnsi="Times New Roman" w:cs="Times New Roman" w:hint="eastAsia"/>
          <w:sz w:val="32"/>
          <w:szCs w:val="32"/>
        </w:rPr>
        <w:t>吨以上的参照危险废物进行管理。其它类别的危险废物和企事业单位（以下简称单位）工业生产过程中产生的危险废物不得混入有害垃圾。</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危险废物豁免管理清单》，本市有害垃圾从分类投放点收集转移到所设定的集中贮存点的收集过程不按危险废物管理。有害垃圾应当按照生活垃圾分类要求，纳入生活垃圾分类收集体系进行收集和运输，运输工具和暂存场所满足生活垃圾分类收集体系要求。本市有害垃圾按照“产生</w:t>
      </w:r>
      <w:r>
        <w:rPr>
          <w:rFonts w:ascii="Times New Roman" w:eastAsia="仿宋_GB2312" w:hAnsi="Times New Roman" w:cs="Times New Roman" w:hint="eastAsia"/>
          <w:sz w:val="32"/>
          <w:szCs w:val="32"/>
        </w:rPr>
        <w:lastRenderedPageBreak/>
        <w:t>者分类投放，属地收集运输暂存，市统一中转分拣处置”的原则构建全程分类管理体系。</w:t>
      </w:r>
    </w:p>
    <w:p w:rsidR="001C1E4C" w:rsidRDefault="004F5C08" w:rsidP="00197853">
      <w:pPr>
        <w:spacing w:after="0" w:line="240" w:lineRule="auto"/>
        <w:ind w:firstLineChars="200" w:firstLine="640"/>
        <w:outlineLvl w:val="0"/>
        <w:rPr>
          <w:rFonts w:ascii="Times New Roman" w:eastAsia="黑体" w:hAnsi="Times New Roman" w:cs="Times New Roman"/>
          <w:sz w:val="32"/>
          <w:szCs w:val="32"/>
        </w:rPr>
      </w:pPr>
      <w:bookmarkStart w:id="1" w:name="heading_3"/>
      <w:r>
        <w:rPr>
          <w:rFonts w:ascii="Times New Roman" w:eastAsia="黑体" w:hAnsi="Times New Roman" w:cs="Times New Roman" w:hint="eastAsia"/>
          <w:sz w:val="32"/>
          <w:szCs w:val="32"/>
        </w:rPr>
        <w:t>二、投放和收集</w:t>
      </w:r>
      <w:bookmarkEnd w:id="1"/>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乡镇人民政府和街道办事处应当做好有害垃圾分类投放、收集的组织、动员、宣传、指导工作。</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小区和单位的生活垃圾分类投放管理责任人应当合理设置有害垃圾投放、收集容器，容器标识应当清晰醒目、易于辨识，并符合有关规范。引导居民和单位职工将有害垃圾分类投放至相应的收集容器，并将本管理区域内有害垃圾收集容器内的有害垃圾分类驳运至生活垃圾收集运输交付点，对有害垃圾进行集中存放，落实防水、防潮、防</w:t>
      </w:r>
      <w:r>
        <w:rPr>
          <w:rFonts w:ascii="Times New Roman" w:eastAsia="仿宋_GB2312" w:hAnsi="Times New Roman" w:cs="Times New Roman"/>
          <w:sz w:val="32"/>
          <w:szCs w:val="32"/>
        </w:rPr>
        <w:t>破损</w:t>
      </w:r>
      <w:r>
        <w:rPr>
          <w:rFonts w:ascii="Times New Roman" w:eastAsia="仿宋_GB2312" w:hAnsi="Times New Roman" w:cs="Times New Roman" w:hint="eastAsia"/>
          <w:sz w:val="32"/>
          <w:szCs w:val="32"/>
        </w:rPr>
        <w:t>、防泄漏等防护措施。严禁将有害垃圾混入其它类别生活垃圾。</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分类投放</w:t>
      </w:r>
      <w:r>
        <w:rPr>
          <w:rFonts w:ascii="Times New Roman" w:eastAsia="仿宋_GB2312" w:hAnsi="Times New Roman" w:cs="Times New Roman" w:hint="eastAsia"/>
          <w:sz w:val="32"/>
          <w:szCs w:val="32"/>
        </w:rPr>
        <w:t>管理责任人应当针对产生量较大（月产生废灯管</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支及以上、其它品种有害垃圾</w:t>
      </w:r>
      <w:r>
        <w:rPr>
          <w:rFonts w:ascii="Times New Roman" w:eastAsia="仿宋_GB2312" w:hAnsi="Times New Roman" w:cs="Times New Roman" w:hint="eastAsia"/>
          <w:sz w:val="32"/>
          <w:szCs w:val="32"/>
        </w:rPr>
        <w:t>5kg</w:t>
      </w:r>
      <w:r>
        <w:rPr>
          <w:rFonts w:ascii="Times New Roman" w:eastAsia="仿宋_GB2312" w:hAnsi="Times New Roman" w:cs="Times New Roman" w:hint="eastAsia"/>
          <w:sz w:val="32"/>
          <w:szCs w:val="32"/>
        </w:rPr>
        <w:t>及以上）的有害垃圾品类设置专用细分收集容器，细分容器应当做好相应品类标注。液态或半固态的有害垃圾应当使用可密闭耐腐蚀的专用收集容器。严禁单位有害垃圾混入小区有害垃圾。</w:t>
      </w:r>
    </w:p>
    <w:p w:rsidR="001C1E4C" w:rsidRDefault="004F5C08" w:rsidP="00197853">
      <w:pPr>
        <w:spacing w:after="0" w:line="240" w:lineRule="auto"/>
        <w:ind w:firstLineChars="200" w:firstLine="640"/>
        <w:outlineLvl w:val="0"/>
        <w:rPr>
          <w:rFonts w:ascii="Times New Roman" w:eastAsia="黑体" w:hAnsi="Times New Roman" w:cs="Times New Roman"/>
          <w:sz w:val="32"/>
          <w:szCs w:val="32"/>
        </w:rPr>
      </w:pPr>
      <w:bookmarkStart w:id="2" w:name="heading_4"/>
      <w:r>
        <w:rPr>
          <w:rFonts w:ascii="Times New Roman" w:eastAsia="黑体" w:hAnsi="Times New Roman" w:cs="Times New Roman" w:hint="eastAsia"/>
          <w:sz w:val="32"/>
          <w:szCs w:val="32"/>
        </w:rPr>
        <w:t>三、交付和清运</w:t>
      </w:r>
      <w:bookmarkEnd w:id="2"/>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有害垃圾实行定期或预约交付清运机制。有害垃圾应当由具备上海市生活垃圾经营性许可资质的清运作业单位负责清运。区内如无相应资质清运作业单位开展有害垃圾清运的，区绿化市容部门</w:t>
      </w:r>
      <w:r>
        <w:rPr>
          <w:rFonts w:ascii="Times New Roman" w:eastAsia="仿宋_GB2312" w:hAnsi="Times New Roman" w:cs="Times New Roman"/>
          <w:sz w:val="32"/>
          <w:szCs w:val="32"/>
        </w:rPr>
        <w:t>应当及时</w:t>
      </w:r>
      <w:r>
        <w:rPr>
          <w:rFonts w:ascii="Times New Roman" w:eastAsia="仿宋_GB2312" w:hAnsi="Times New Roman" w:cs="Times New Roman" w:hint="eastAsia"/>
          <w:sz w:val="32"/>
          <w:szCs w:val="32"/>
        </w:rPr>
        <w:t>上报市绿化市容部门</w:t>
      </w:r>
      <w:r>
        <w:rPr>
          <w:rFonts w:ascii="Times New Roman" w:eastAsia="仿宋_GB2312" w:hAnsi="Times New Roman" w:cs="Times New Roman"/>
          <w:sz w:val="32"/>
          <w:szCs w:val="32"/>
        </w:rPr>
        <w:t>，由</w:t>
      </w:r>
      <w:r>
        <w:rPr>
          <w:rFonts w:ascii="Times New Roman" w:eastAsia="仿宋_GB2312" w:hAnsi="Times New Roman" w:cs="Times New Roman" w:hint="eastAsia"/>
          <w:sz w:val="32"/>
          <w:szCs w:val="32"/>
        </w:rPr>
        <w:t>市</w:t>
      </w:r>
      <w:bookmarkStart w:id="3" w:name="OLE_LINK1"/>
      <w:r>
        <w:rPr>
          <w:rFonts w:ascii="Times New Roman" w:eastAsia="仿宋_GB2312" w:hAnsi="Times New Roman" w:cs="Times New Roman" w:hint="eastAsia"/>
          <w:sz w:val="32"/>
          <w:szCs w:val="32"/>
        </w:rPr>
        <w:t>绿</w:t>
      </w:r>
      <w:r>
        <w:rPr>
          <w:rFonts w:ascii="Times New Roman" w:eastAsia="仿宋_GB2312" w:hAnsi="Times New Roman" w:cs="Times New Roman" w:hint="eastAsia"/>
          <w:sz w:val="32"/>
          <w:szCs w:val="32"/>
        </w:rPr>
        <w:lastRenderedPageBreak/>
        <w:t>化市容</w:t>
      </w:r>
      <w:bookmarkEnd w:id="3"/>
      <w:r>
        <w:rPr>
          <w:rFonts w:ascii="Times New Roman" w:eastAsia="仿宋_GB2312" w:hAnsi="Times New Roman" w:cs="Times New Roman" w:hint="eastAsia"/>
          <w:sz w:val="32"/>
          <w:szCs w:val="32"/>
        </w:rPr>
        <w:t>部门安排具备条件的清运作业单位负责清运。</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有害垃圾清运作业单位应当按照密闭运输的要求配置专用车辆。专用车辆应当按照规范喷涂有害垃圾分类标识，并在车厢内部配置缓冲设备或材料，防止有害垃圾在运输过程中破损和泄漏。</w:t>
      </w:r>
    </w:p>
    <w:p w:rsidR="001C1E4C" w:rsidRDefault="004F5C08" w:rsidP="00197853">
      <w:pPr>
        <w:spacing w:after="0" w:line="240" w:lineRule="auto"/>
        <w:ind w:firstLineChars="200" w:firstLine="640"/>
        <w:rPr>
          <w:rFonts w:ascii="Times New Roman" w:eastAsia="仿宋_GB2312" w:hAnsi="Times New Roman" w:cs="Times New Roman"/>
          <w:strike/>
          <w:sz w:val="32"/>
          <w:szCs w:val="32"/>
        </w:rPr>
      </w:pPr>
      <w:r>
        <w:rPr>
          <w:rFonts w:ascii="Times New Roman" w:eastAsia="仿宋_GB2312" w:hAnsi="Times New Roman" w:cs="Times New Roman" w:hint="eastAsia"/>
          <w:sz w:val="32"/>
          <w:szCs w:val="32"/>
        </w:rPr>
        <w:t>居民小区产生的有害垃圾实行免费交付和清运。单位产生的有害垃圾按照“定额内免费、定额外付费”的原则交付和清运，即：单个收运点每月收运量在定额内的（废灯管</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支以下、其它品种有害垃圾</w:t>
      </w:r>
      <w:r>
        <w:rPr>
          <w:rFonts w:ascii="Times New Roman" w:eastAsia="仿宋_GB2312" w:hAnsi="Times New Roman" w:cs="Times New Roman" w:hint="eastAsia"/>
          <w:sz w:val="32"/>
          <w:szCs w:val="32"/>
        </w:rPr>
        <w:t>5kg</w:t>
      </w:r>
      <w:r>
        <w:rPr>
          <w:rFonts w:ascii="Times New Roman" w:eastAsia="仿宋_GB2312" w:hAnsi="Times New Roman" w:cs="Times New Roman" w:hint="eastAsia"/>
          <w:sz w:val="32"/>
          <w:szCs w:val="32"/>
        </w:rPr>
        <w:t>以下）免收清运处理费，在定额外的实行付费清运制度。清运作业单位按照有害垃圾收集处置过程中发生的材料费、运输费、燃料费、维修费、折旧费、人工费、保险费、分拣费等成本因素及合理利润，严格执行明码标价。定额外有害垃圾产生单位可选择接受有害垃圾清运作业单位服务，或者选择经市生态环境局备案具备危险废物经营许可证的企业的清运服务。涉及政府定价的有害垃圾品类，相关费用原则上不得高于本市对应的危险废物处置政府定价标准。</w:t>
      </w:r>
    </w:p>
    <w:p w:rsidR="001C1E4C" w:rsidRDefault="004F5C08" w:rsidP="00197853">
      <w:pPr>
        <w:spacing w:after="0" w:line="240" w:lineRule="auto"/>
        <w:ind w:firstLineChars="200" w:firstLine="640"/>
        <w:rPr>
          <w:rFonts w:ascii="Times New Roman" w:hAnsi="Times New Roman" w:cs="Times New Roman"/>
          <w:sz w:val="32"/>
          <w:szCs w:val="32"/>
        </w:rPr>
      </w:pPr>
      <w:r>
        <w:rPr>
          <w:rFonts w:ascii="Times New Roman" w:eastAsia="仿宋_GB2312" w:hAnsi="Times New Roman" w:cs="Times New Roman" w:hint="eastAsia"/>
          <w:sz w:val="32"/>
          <w:szCs w:val="32"/>
        </w:rPr>
        <w:t>定额外有害垃圾交付时，清运作业单位应当对有害垃圾进行现场计量，并开具有害垃圾交付清运纸质或电子联单（详见附件）。交付双方核对确认信息后签字或盖章。禁止未开具联单擅自有偿清运单位有害垃圾。清运作业单位一旦被查处有上述行为且社会影响严重的，其委托方应终止其清</w:t>
      </w:r>
      <w:r>
        <w:rPr>
          <w:rFonts w:ascii="Times New Roman" w:eastAsia="仿宋_GB2312" w:hAnsi="Times New Roman" w:cs="Times New Roman" w:hint="eastAsia"/>
          <w:sz w:val="32"/>
          <w:szCs w:val="32"/>
        </w:rPr>
        <w:lastRenderedPageBreak/>
        <w:t>运作业单位服务合同，并由行业主管部门吊销其经营服务许可证。</w:t>
      </w:r>
    </w:p>
    <w:p w:rsidR="001C1E4C" w:rsidRDefault="004F5C08" w:rsidP="00197853">
      <w:pPr>
        <w:spacing w:after="0" w:line="240" w:lineRule="auto"/>
        <w:ind w:firstLineChars="200" w:firstLine="640"/>
        <w:outlineLvl w:val="0"/>
        <w:rPr>
          <w:rFonts w:ascii="Times New Roman" w:eastAsia="黑体" w:hAnsi="Times New Roman" w:cs="Times New Roman"/>
          <w:sz w:val="32"/>
          <w:szCs w:val="32"/>
        </w:rPr>
      </w:pPr>
      <w:bookmarkStart w:id="4" w:name="heading_5"/>
      <w:r>
        <w:rPr>
          <w:rFonts w:ascii="Times New Roman" w:eastAsia="黑体" w:hAnsi="Times New Roman" w:cs="Times New Roman" w:hint="eastAsia"/>
          <w:sz w:val="32"/>
          <w:szCs w:val="32"/>
        </w:rPr>
        <w:t>四、中转和处置</w:t>
      </w:r>
      <w:bookmarkEnd w:id="4"/>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各区至少配置</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处区级有害垃圾标准化暂存场所（可结合区生活垃圾中转站等场所统筹设置）。暂存场所应当落实管理责任单位，满足专人管理、空间封闭、防雨防晒、防渗防漏、分类存放、标识清晰等标准化建设和规范化管理要求。液态或半固态的有害垃圾应当使用可密闭耐腐蚀的专用存储容器，容器下方应当配套防渗、防漏托盘等工具。受潮易变质的有害垃圾容器下方应当配套防潮垫板等，保持内容物干燥。医药零售企业收集的市民家庭过期废弃药品等有害垃圾由各区</w:t>
      </w:r>
      <w:r>
        <w:rPr>
          <w:rFonts w:ascii="Times New Roman" w:eastAsia="仿宋_GB2312" w:hAnsi="Times New Roman" w:cs="Times New Roman"/>
          <w:sz w:val="32"/>
          <w:szCs w:val="32"/>
        </w:rPr>
        <w:t>药品</w:t>
      </w:r>
      <w:r>
        <w:rPr>
          <w:rFonts w:ascii="Times New Roman" w:eastAsia="仿宋_GB2312" w:hAnsi="Times New Roman" w:cs="Times New Roman" w:hint="eastAsia"/>
          <w:sz w:val="32"/>
          <w:szCs w:val="32"/>
        </w:rPr>
        <w:t>监管部门设定临时中转点</w:t>
      </w:r>
      <w:r>
        <w:rPr>
          <w:rFonts w:ascii="Times New Roman" w:eastAsia="仿宋_GB2312" w:hAnsi="Times New Roman" w:cs="Times New Roman"/>
          <w:sz w:val="32"/>
          <w:szCs w:val="32"/>
        </w:rPr>
        <w:t>进行暂存</w:t>
      </w:r>
      <w:r>
        <w:rPr>
          <w:rFonts w:ascii="Times New Roman" w:eastAsia="仿宋_GB2312" w:hAnsi="Times New Roman" w:cs="Times New Roman" w:hint="eastAsia"/>
          <w:sz w:val="32"/>
          <w:szCs w:val="32"/>
        </w:rPr>
        <w:t>并负责监管。</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区级有害垃圾暂存场所（包括废弃药品临时中转点）的有害垃圾积存满一定量后，由区暂存场所管理单位（或区药品监督管理部门）预约市绿化市容部门确定的中转运输企业进行统一运输、</w:t>
      </w:r>
      <w:r>
        <w:rPr>
          <w:rFonts w:ascii="Times New Roman" w:eastAsia="仿宋_GB2312" w:hAnsi="Times New Roman" w:cs="Times New Roman"/>
          <w:sz w:val="32"/>
          <w:szCs w:val="32"/>
        </w:rPr>
        <w:t>专业</w:t>
      </w:r>
      <w:r>
        <w:rPr>
          <w:rFonts w:ascii="Times New Roman" w:eastAsia="仿宋_GB2312" w:hAnsi="Times New Roman" w:cs="Times New Roman" w:hint="eastAsia"/>
          <w:sz w:val="32"/>
          <w:szCs w:val="32"/>
        </w:rPr>
        <w:t>分拣、预处理</w:t>
      </w:r>
      <w:r>
        <w:rPr>
          <w:rFonts w:ascii="Times New Roman" w:eastAsia="仿宋_GB2312" w:hAnsi="Times New Roman" w:cs="Times New Roman"/>
          <w:sz w:val="32"/>
          <w:szCs w:val="32"/>
        </w:rPr>
        <w:t>、分类</w:t>
      </w:r>
      <w:r>
        <w:rPr>
          <w:rFonts w:ascii="Times New Roman" w:eastAsia="仿宋_GB2312" w:hAnsi="Times New Roman" w:cs="Times New Roman" w:hint="eastAsia"/>
          <w:sz w:val="32"/>
          <w:szCs w:val="32"/>
        </w:rPr>
        <w:t>贮存。有害垃圾中转运输时，现场应当对有害垃圾进行计量，并开具有害垃圾中转联单，交付双方核对确认信息并签字或盖章。</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有害垃圾的中转、运输及分拣、预处理、</w:t>
      </w:r>
      <w:r>
        <w:rPr>
          <w:rFonts w:ascii="Times New Roman" w:eastAsia="仿宋_GB2312" w:hAnsi="Times New Roman" w:cs="Times New Roman"/>
          <w:sz w:val="32"/>
          <w:szCs w:val="32"/>
        </w:rPr>
        <w:t>贮存</w:t>
      </w:r>
      <w:r>
        <w:rPr>
          <w:rFonts w:ascii="Times New Roman" w:eastAsia="仿宋_GB2312" w:hAnsi="Times New Roman" w:cs="Times New Roman" w:hint="eastAsia"/>
          <w:sz w:val="32"/>
          <w:szCs w:val="32"/>
        </w:rPr>
        <w:t>作业应当进行严格管理。市级集中贮存设施及其运营管理应当</w:t>
      </w:r>
      <w:r>
        <w:rPr>
          <w:rFonts w:ascii="Times New Roman" w:eastAsia="仿宋_GB2312" w:hAnsi="Times New Roman" w:cs="Times New Roman"/>
          <w:sz w:val="32"/>
          <w:szCs w:val="32"/>
        </w:rPr>
        <w:t>满足</w:t>
      </w:r>
      <w:r>
        <w:rPr>
          <w:rFonts w:ascii="Times New Roman" w:eastAsia="仿宋_GB2312" w:hAnsi="Times New Roman" w:cs="Times New Roman" w:hint="eastAsia"/>
          <w:sz w:val="32"/>
          <w:szCs w:val="32"/>
        </w:rPr>
        <w:t>危险废物贮存污染控制标准。有害垃圾应当按照</w:t>
      </w:r>
      <w:r>
        <w:rPr>
          <w:rFonts w:ascii="Times New Roman" w:eastAsia="仿宋_GB2312" w:hAnsi="Times New Roman" w:cs="Times New Roman"/>
          <w:sz w:val="32"/>
          <w:szCs w:val="32"/>
        </w:rPr>
        <w:t>有害垃圾</w:t>
      </w:r>
      <w:r>
        <w:rPr>
          <w:rFonts w:ascii="Times New Roman" w:eastAsia="仿宋_GB2312" w:hAnsi="Times New Roman" w:cs="Times New Roman" w:hint="eastAsia"/>
          <w:sz w:val="32"/>
          <w:szCs w:val="32"/>
        </w:rPr>
        <w:t>类别</w:t>
      </w:r>
      <w:r>
        <w:rPr>
          <w:rFonts w:ascii="Times New Roman" w:eastAsia="仿宋_GB2312" w:hAnsi="Times New Roman" w:cs="Times New Roman" w:hint="eastAsia"/>
          <w:sz w:val="32"/>
          <w:szCs w:val="32"/>
        </w:rPr>
        <w:lastRenderedPageBreak/>
        <w:t>分类贮存，落实污染防控各项要求，并交由具备相应</w:t>
      </w:r>
      <w:r>
        <w:rPr>
          <w:rFonts w:ascii="Times New Roman" w:eastAsia="仿宋_GB2312" w:hAnsi="Times New Roman" w:cs="Times New Roman"/>
          <w:sz w:val="32"/>
          <w:szCs w:val="32"/>
        </w:rPr>
        <w:t>品类</w:t>
      </w:r>
      <w:r>
        <w:rPr>
          <w:rFonts w:ascii="Times New Roman" w:eastAsia="仿宋_GB2312" w:hAnsi="Times New Roman" w:cs="Times New Roman" w:hint="eastAsia"/>
          <w:sz w:val="32"/>
          <w:szCs w:val="32"/>
        </w:rPr>
        <w:t>危</w:t>
      </w:r>
      <w:r>
        <w:rPr>
          <w:rFonts w:ascii="Times New Roman" w:eastAsia="仿宋_GB2312" w:hAnsi="Times New Roman" w:cs="Times New Roman"/>
          <w:sz w:val="32"/>
          <w:szCs w:val="32"/>
        </w:rPr>
        <w:t>险</w:t>
      </w:r>
      <w:r>
        <w:rPr>
          <w:rFonts w:ascii="Times New Roman" w:eastAsia="仿宋_GB2312" w:hAnsi="Times New Roman" w:cs="Times New Roman" w:hint="eastAsia"/>
          <w:sz w:val="32"/>
          <w:szCs w:val="32"/>
        </w:rPr>
        <w:t>废</w:t>
      </w:r>
      <w:r>
        <w:rPr>
          <w:rFonts w:ascii="Times New Roman" w:eastAsia="仿宋_GB2312" w:hAnsi="Times New Roman" w:cs="Times New Roman"/>
          <w:sz w:val="32"/>
          <w:szCs w:val="32"/>
        </w:rPr>
        <w:t>物</w:t>
      </w:r>
      <w:r>
        <w:rPr>
          <w:rFonts w:ascii="Times New Roman" w:eastAsia="仿宋_GB2312" w:hAnsi="Times New Roman" w:cs="Times New Roman" w:hint="eastAsia"/>
          <w:sz w:val="32"/>
          <w:szCs w:val="32"/>
        </w:rPr>
        <w:t>处置经营许可资质的单位进行无害化处置。交付过程应当符合危险废物转移管理相关规定。</w:t>
      </w:r>
    </w:p>
    <w:p w:rsidR="001C1E4C" w:rsidRDefault="004F5C08" w:rsidP="00197853">
      <w:pPr>
        <w:spacing w:after="0" w:line="240" w:lineRule="auto"/>
        <w:ind w:firstLineChars="200" w:firstLine="640"/>
        <w:outlineLvl w:val="0"/>
        <w:rPr>
          <w:rFonts w:ascii="Times New Roman" w:eastAsia="黑体" w:hAnsi="Times New Roman" w:cs="Times New Roman"/>
          <w:sz w:val="32"/>
          <w:szCs w:val="32"/>
        </w:rPr>
      </w:pPr>
      <w:bookmarkStart w:id="5" w:name="heading_6"/>
      <w:r>
        <w:rPr>
          <w:rFonts w:ascii="Times New Roman" w:eastAsia="黑体" w:hAnsi="Times New Roman" w:cs="Times New Roman" w:hint="eastAsia"/>
          <w:sz w:val="32"/>
          <w:szCs w:val="32"/>
        </w:rPr>
        <w:t>五、监督管理</w:t>
      </w:r>
      <w:bookmarkEnd w:id="5"/>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市绿化市容部门负责确定市级有害垃圾中转运输企业并</w:t>
      </w:r>
      <w:r>
        <w:rPr>
          <w:rFonts w:ascii="Times New Roman" w:eastAsia="仿宋_GB2312" w:hAnsi="Times New Roman" w:cs="Times New Roman"/>
          <w:sz w:val="32"/>
          <w:szCs w:val="32"/>
        </w:rPr>
        <w:t>予以相关经费保障</w:t>
      </w:r>
      <w:r>
        <w:rPr>
          <w:rFonts w:ascii="Times New Roman" w:eastAsia="仿宋_GB2312" w:hAnsi="Times New Roman" w:cs="Times New Roman" w:hint="eastAsia"/>
          <w:sz w:val="32"/>
          <w:szCs w:val="32"/>
        </w:rPr>
        <w:t>，对各区绿化市容部门的管理落实情况、市级有害垃圾中转运输单位、集中贮存场所的作业情况进行监督检查。</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区绿化市容部门应当对</w:t>
      </w:r>
      <w:r>
        <w:rPr>
          <w:rFonts w:ascii="Times New Roman" w:eastAsia="仿宋_GB2312" w:hAnsi="Times New Roman" w:cs="Times New Roman"/>
          <w:sz w:val="32"/>
          <w:szCs w:val="32"/>
        </w:rPr>
        <w:t>本区</w:t>
      </w:r>
      <w:r>
        <w:rPr>
          <w:rFonts w:ascii="Times New Roman" w:eastAsia="仿宋_GB2312" w:hAnsi="Times New Roman" w:cs="Times New Roman" w:hint="eastAsia"/>
          <w:sz w:val="32"/>
          <w:szCs w:val="32"/>
        </w:rPr>
        <w:t>有害垃圾清运作业单位、区级暂存场所加强日常监督管理，包括辖区单位有害垃圾前端清运调度、清运</w:t>
      </w:r>
      <w:r>
        <w:rPr>
          <w:rFonts w:ascii="Times New Roman" w:eastAsia="仿宋_GB2312" w:hAnsi="Times New Roman" w:cs="Times New Roman"/>
          <w:sz w:val="32"/>
          <w:szCs w:val="32"/>
        </w:rPr>
        <w:t>计</w:t>
      </w:r>
      <w:r>
        <w:rPr>
          <w:rFonts w:ascii="Times New Roman" w:eastAsia="仿宋_GB2312" w:hAnsi="Times New Roman" w:cs="Times New Roman" w:hint="eastAsia"/>
          <w:sz w:val="32"/>
          <w:szCs w:val="32"/>
        </w:rPr>
        <w:t>量、作业规范</w:t>
      </w:r>
      <w:r>
        <w:rPr>
          <w:rFonts w:ascii="Times New Roman" w:eastAsia="仿宋_GB2312" w:hAnsi="Times New Roman" w:cs="Times New Roman"/>
          <w:sz w:val="32"/>
          <w:szCs w:val="32"/>
        </w:rPr>
        <w:t>执行</w:t>
      </w:r>
      <w:r>
        <w:rPr>
          <w:rFonts w:ascii="Times New Roman" w:eastAsia="仿宋_GB2312" w:hAnsi="Times New Roman" w:cs="Times New Roman" w:hint="eastAsia"/>
          <w:sz w:val="32"/>
          <w:szCs w:val="32"/>
        </w:rPr>
        <w:t>、暂存场所管理情况等。</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市生态环境部门负责发布危险废物经营许可证单位名单并加强环境监管。对市级集中贮存的有害垃圾按照危险废物进行管理。</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区生态环境部门对辖区内纳入有害</w:t>
      </w:r>
      <w:bookmarkStart w:id="6" w:name="_GoBack"/>
      <w:bookmarkEnd w:id="6"/>
      <w:r>
        <w:rPr>
          <w:rFonts w:ascii="Times New Roman" w:eastAsia="仿宋_GB2312" w:hAnsi="Times New Roman" w:cs="Times New Roman" w:hint="eastAsia"/>
          <w:sz w:val="32"/>
          <w:szCs w:val="32"/>
        </w:rPr>
        <w:t>垃圾管理的固体废物处置进行指导、监督和管理，防止环境污染”。</w:t>
      </w:r>
    </w:p>
    <w:p w:rsidR="001C1E4C"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市药品监督管理部门负责指导监督本市市民家庭废弃药品回收、处置管理。</w:t>
      </w:r>
    </w:p>
    <w:p w:rsidR="00197853"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区药品监督管理部门应当按照零售药店监管相关要求，对辖区内零售药店回收废弃药品管理情况进行检查，并组织定期收集，在临时中转点集中存放</w:t>
      </w:r>
      <w:r>
        <w:rPr>
          <w:rFonts w:ascii="Times New Roman" w:eastAsia="仿宋_GB2312" w:hAnsi="Times New Roman" w:cs="Times New Roman"/>
          <w:sz w:val="32"/>
          <w:szCs w:val="32"/>
        </w:rPr>
        <w:t>并</w:t>
      </w:r>
      <w:r>
        <w:rPr>
          <w:rFonts w:ascii="Times New Roman" w:eastAsia="仿宋_GB2312" w:hAnsi="Times New Roman" w:cs="Times New Roman" w:hint="eastAsia"/>
          <w:sz w:val="32"/>
          <w:szCs w:val="32"/>
        </w:rPr>
        <w:t>妥善保管。配合绿化市容部门交由有害垃圾清运作业单位进行</w:t>
      </w:r>
      <w:r>
        <w:rPr>
          <w:rFonts w:ascii="Times New Roman" w:eastAsia="仿宋_GB2312" w:hAnsi="Times New Roman" w:cs="Times New Roman"/>
          <w:sz w:val="32"/>
          <w:szCs w:val="32"/>
        </w:rPr>
        <w:t>中转、</w:t>
      </w:r>
      <w:r>
        <w:rPr>
          <w:rFonts w:ascii="Times New Roman" w:eastAsia="仿宋_GB2312" w:hAnsi="Times New Roman" w:cs="Times New Roman" w:hint="eastAsia"/>
          <w:sz w:val="32"/>
          <w:szCs w:val="32"/>
        </w:rPr>
        <w:t>处置。</w:t>
      </w:r>
      <w:bookmarkStart w:id="7" w:name="heading_7"/>
    </w:p>
    <w:p w:rsidR="00F63ACB" w:rsidRDefault="00F63ACB" w:rsidP="00197853">
      <w:pPr>
        <w:spacing w:after="0" w:line="240" w:lineRule="auto"/>
        <w:ind w:firstLineChars="200" w:firstLine="640"/>
        <w:rPr>
          <w:rFonts w:ascii="Times New Roman" w:eastAsia="仿宋_GB2312" w:hAnsi="Times New Roman" w:cs="Times New Roman"/>
          <w:sz w:val="32"/>
          <w:szCs w:val="32"/>
        </w:rPr>
      </w:pPr>
    </w:p>
    <w:p w:rsidR="00197853" w:rsidRDefault="004F5C08" w:rsidP="00197853">
      <w:pPr>
        <w:spacing w:after="0" w:line="24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附件：生活垃圾中主要有害垃圾名录</w:t>
      </w:r>
      <w:bookmarkEnd w:id="7"/>
    </w:p>
    <w:p w:rsidR="00197853" w:rsidRDefault="00197853" w:rsidP="00197853">
      <w:pPr>
        <w:spacing w:after="0" w:line="240" w:lineRule="auto"/>
        <w:ind w:firstLineChars="200" w:firstLine="640"/>
        <w:rPr>
          <w:rFonts w:ascii="Times New Roman" w:eastAsia="仿宋_GB2312" w:hAnsi="Times New Roman" w:cs="Times New Roman"/>
          <w:sz w:val="32"/>
          <w:szCs w:val="32"/>
        </w:rPr>
      </w:pPr>
    </w:p>
    <w:p w:rsidR="00F63ACB" w:rsidRDefault="00F63ACB" w:rsidP="00197853">
      <w:pPr>
        <w:spacing w:after="0" w:line="240" w:lineRule="auto"/>
        <w:ind w:firstLineChars="200" w:firstLine="640"/>
        <w:rPr>
          <w:rFonts w:ascii="Times New Roman" w:eastAsia="仿宋_GB2312" w:hAnsi="Times New Roman" w:cs="Times New Roman"/>
          <w:sz w:val="32"/>
          <w:szCs w:val="32"/>
        </w:rPr>
      </w:pPr>
    </w:p>
    <w:p w:rsidR="00197853" w:rsidRDefault="00197853" w:rsidP="00197853">
      <w:pPr>
        <w:spacing w:after="0" w:line="240" w:lineRule="auto"/>
        <w:ind w:firstLineChars="200" w:firstLine="640"/>
        <w:rPr>
          <w:rFonts w:ascii="Times New Roman" w:eastAsia="仿宋_GB2312" w:hAnsi="Times New Roman" w:cs="Times New Roman"/>
          <w:sz w:val="32"/>
          <w:szCs w:val="32"/>
        </w:rPr>
      </w:pPr>
    </w:p>
    <w:p w:rsidR="001C1E4C" w:rsidRDefault="004F5C08" w:rsidP="00197853">
      <w:pPr>
        <w:spacing w:after="0" w:line="240" w:lineRule="auto"/>
        <w:ind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上海市绿化和市容管理局</w:t>
      </w:r>
    </w:p>
    <w:p w:rsidR="001C1E4C" w:rsidRDefault="004F5C08" w:rsidP="00197853">
      <w:pPr>
        <w:spacing w:after="0" w:line="240" w:lineRule="auto"/>
        <w:ind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上海市生态环境局</w:t>
      </w:r>
    </w:p>
    <w:p w:rsidR="001C1E4C" w:rsidRDefault="004F5C08" w:rsidP="00197853">
      <w:pPr>
        <w:spacing w:after="0" w:line="240" w:lineRule="auto"/>
        <w:ind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上海市</w:t>
      </w:r>
      <w:r>
        <w:rPr>
          <w:rFonts w:ascii="Times New Roman" w:eastAsia="仿宋_GB2312" w:hAnsi="Times New Roman" w:cs="Times New Roman"/>
          <w:sz w:val="32"/>
          <w:szCs w:val="32"/>
        </w:rPr>
        <w:t>药品</w:t>
      </w:r>
      <w:r>
        <w:rPr>
          <w:rFonts w:ascii="Times New Roman" w:eastAsia="仿宋_GB2312" w:hAnsi="Times New Roman" w:cs="Times New Roman" w:hint="eastAsia"/>
          <w:sz w:val="32"/>
          <w:szCs w:val="32"/>
        </w:rPr>
        <w:t>监督管理局</w:t>
      </w:r>
    </w:p>
    <w:p w:rsidR="00197853" w:rsidRDefault="004F5C08" w:rsidP="00197853">
      <w:pPr>
        <w:spacing w:after="0" w:line="240" w:lineRule="auto"/>
        <w:ind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2026</w:t>
      </w:r>
      <w:r>
        <w:rPr>
          <w:rFonts w:ascii="Times New Roman" w:eastAsia="仿宋_GB2312" w:hAnsi="Times New Roman" w:cs="Times New Roman" w:hint="eastAsia"/>
          <w:sz w:val="32"/>
          <w:szCs w:val="32"/>
        </w:rPr>
        <w:t>年</w:t>
      </w:r>
      <w:r w:rsidR="003F2338">
        <w:rPr>
          <w:rFonts w:ascii="Times New Roman" w:eastAsia="仿宋_GB2312" w:hAnsi="Times New Roman" w:cs="Times New Roman" w:hint="eastAsia"/>
          <w:sz w:val="32"/>
          <w:szCs w:val="32"/>
        </w:rPr>
        <w:t>X</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X</w:t>
      </w:r>
      <w:r>
        <w:rPr>
          <w:rFonts w:ascii="Times New Roman" w:eastAsia="仿宋_GB2312" w:hAnsi="Times New Roman" w:cs="Times New Roman" w:hint="eastAsia"/>
          <w:sz w:val="32"/>
          <w:szCs w:val="32"/>
        </w:rPr>
        <w:t>日</w:t>
      </w:r>
    </w:p>
    <w:p w:rsidR="00197853" w:rsidRDefault="00197853" w:rsidP="00197853">
      <w:pPr>
        <w:spacing w:after="0" w:line="240" w:lineRule="auto"/>
        <w:jc w:val="left"/>
        <w:rPr>
          <w:rFonts w:ascii="Times New Roman" w:eastAsia="仿宋_GB2312" w:hAnsi="Times New Roman" w:cs="Times New Roman"/>
          <w:sz w:val="32"/>
          <w:szCs w:val="32"/>
        </w:rPr>
      </w:pPr>
      <w:r>
        <w:rPr>
          <w:rFonts w:ascii="Times New Roman" w:eastAsia="仿宋_GB2312" w:hAnsi="Times New Roman" w:cs="Times New Roman"/>
          <w:sz w:val="32"/>
          <w:szCs w:val="32"/>
        </w:rPr>
        <w:br w:type="page"/>
      </w:r>
    </w:p>
    <w:p w:rsidR="001C1E4C" w:rsidRDefault="004F5C08" w:rsidP="00F63ACB">
      <w:pPr>
        <w:spacing w:line="240" w:lineRule="auto"/>
        <w:outlineLvl w:val="0"/>
        <w:rPr>
          <w:rFonts w:ascii="黑体" w:eastAsia="黑体" w:hAnsi="黑体" w:cs="Times New Roman"/>
          <w:sz w:val="32"/>
          <w:szCs w:val="32"/>
        </w:rPr>
      </w:pPr>
      <w:r>
        <w:rPr>
          <w:rFonts w:ascii="黑体" w:eastAsia="黑体" w:hAnsi="黑体" w:cs="Times New Roman" w:hint="eastAsia"/>
          <w:sz w:val="32"/>
          <w:szCs w:val="32"/>
        </w:rPr>
        <w:lastRenderedPageBreak/>
        <w:t>附件1</w:t>
      </w:r>
    </w:p>
    <w:p w:rsidR="001C1E4C" w:rsidRDefault="004F5C08" w:rsidP="00F63ACB">
      <w:pPr>
        <w:spacing w:line="240" w:lineRule="auto"/>
        <w:jc w:val="center"/>
        <w:rPr>
          <w:rFonts w:ascii="华文中宋" w:eastAsia="华文中宋" w:hAnsi="华文中宋"/>
          <w:sz w:val="36"/>
          <w:szCs w:val="36"/>
        </w:rPr>
      </w:pPr>
      <w:r>
        <w:rPr>
          <w:rFonts w:ascii="华文中宋" w:eastAsia="华文中宋" w:hAnsi="华文中宋" w:hint="eastAsia"/>
          <w:sz w:val="36"/>
          <w:szCs w:val="36"/>
        </w:rPr>
        <w:t>生活垃圾中主要有害垃圾名录</w:t>
      </w:r>
    </w:p>
    <w:tbl>
      <w:tblPr>
        <w:tblStyle w:val="a8"/>
        <w:tblW w:w="0" w:type="auto"/>
        <w:tblInd w:w="0" w:type="dxa"/>
        <w:tblCellMar>
          <w:left w:w="108" w:type="dxa"/>
          <w:right w:w="108" w:type="dxa"/>
        </w:tblCellMar>
        <w:tblLook w:val="04A0"/>
      </w:tblPr>
      <w:tblGrid>
        <w:gridCol w:w="765"/>
        <w:gridCol w:w="3529"/>
        <w:gridCol w:w="2652"/>
        <w:gridCol w:w="1576"/>
      </w:tblGrid>
      <w:tr w:rsidR="001C1E4C">
        <w:trPr>
          <w:trHeight w:val="850"/>
        </w:trPr>
        <w:tc>
          <w:tcPr>
            <w:tcW w:w="765"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序号</w:t>
            </w:r>
          </w:p>
        </w:tc>
        <w:tc>
          <w:tcPr>
            <w:tcW w:w="3529"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有害垃圾名称</w:t>
            </w:r>
          </w:p>
        </w:tc>
        <w:tc>
          <w:tcPr>
            <w:tcW w:w="2652"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分拣后的危险废物类别</w:t>
            </w:r>
          </w:p>
        </w:tc>
        <w:tc>
          <w:tcPr>
            <w:tcW w:w="1576"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废物代码</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废镍镉电池和废氧化汞电池</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HW49</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HW29</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900-044-49</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900-024-29</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废荧光灯管</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HW29</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900-023-29</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废药品及其包装物</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HW03</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900-002-03</w:t>
            </w:r>
          </w:p>
        </w:tc>
      </w:tr>
      <w:tr w:rsidR="001C1E4C">
        <w:trPr>
          <w:trHeight w:val="1134"/>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废油漆、废溶剂及其包装物</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HW06</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HW12</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HW49</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900-401-06</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900-299-12</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900-041-49</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废矿物油及其包装物</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HW08</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900-249-08</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废含汞温度计、废含汞血压计</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HW29</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900-024-29</w:t>
            </w:r>
          </w:p>
        </w:tc>
      </w:tr>
      <w:tr w:rsidR="001C1E4C">
        <w:trPr>
          <w:trHeight w:val="1134"/>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废杀虫剂、消毒剂及其包装物</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HW04</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HW03</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HW49</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900-003-04</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900-002-03</w:t>
            </w:r>
          </w:p>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900-041-49</w:t>
            </w:r>
          </w:p>
        </w:tc>
      </w:tr>
      <w:tr w:rsidR="001C1E4C">
        <w:trPr>
          <w:trHeight w:val="850"/>
        </w:trPr>
        <w:tc>
          <w:tcPr>
            <w:tcW w:w="765" w:type="dxa"/>
            <w:vAlign w:val="center"/>
          </w:tcPr>
          <w:p w:rsidR="001C1E4C" w:rsidRDefault="001C1E4C">
            <w:pPr>
              <w:numPr>
                <w:ilvl w:val="0"/>
                <w:numId w:val="1"/>
              </w:numPr>
              <w:tabs>
                <w:tab w:val="clear" w:pos="0"/>
              </w:tabs>
              <w:spacing w:after="0" w:line="240" w:lineRule="auto"/>
              <w:jc w:val="center"/>
              <w:rPr>
                <w:rFonts w:ascii="Times New Roman" w:eastAsia="仿宋_GB2312" w:hAnsi="Times New Roman" w:cs="Times New Roman"/>
                <w:sz w:val="24"/>
              </w:rPr>
            </w:pPr>
          </w:p>
        </w:tc>
        <w:tc>
          <w:tcPr>
            <w:tcW w:w="3529"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废胶片及废相纸</w:t>
            </w:r>
          </w:p>
        </w:tc>
        <w:tc>
          <w:tcPr>
            <w:tcW w:w="2652"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HW16</w:t>
            </w:r>
          </w:p>
        </w:tc>
        <w:tc>
          <w:tcPr>
            <w:tcW w:w="1576" w:type="dxa"/>
            <w:vAlign w:val="center"/>
          </w:tcPr>
          <w:p w:rsidR="001C1E4C" w:rsidRDefault="004F5C08">
            <w:pPr>
              <w:spacing w:after="0" w:line="240" w:lineRule="auto"/>
              <w:jc w:val="center"/>
              <w:rPr>
                <w:rFonts w:ascii="Times New Roman" w:eastAsia="仿宋_GB2312" w:hAnsi="Times New Roman" w:cs="Times New Roman"/>
                <w:sz w:val="24"/>
              </w:rPr>
            </w:pPr>
            <w:r>
              <w:rPr>
                <w:rFonts w:ascii="Times New Roman" w:eastAsia="仿宋_GB2312" w:hAnsi="Times New Roman" w:cs="Times New Roman" w:hint="eastAsia"/>
                <w:sz w:val="24"/>
              </w:rPr>
              <w:t>900-019-16</w:t>
            </w:r>
          </w:p>
        </w:tc>
      </w:tr>
    </w:tbl>
    <w:p w:rsidR="001C1E4C" w:rsidRDefault="001C1E4C">
      <w:pPr>
        <w:spacing w:line="240" w:lineRule="auto"/>
        <w:rPr>
          <w:rFonts w:ascii="Times New Roman" w:eastAsia="仿宋_GB2312" w:hAnsi="Times New Roman" w:cs="Times New Roman"/>
          <w:bCs/>
          <w:sz w:val="32"/>
          <w:szCs w:val="32"/>
        </w:rPr>
        <w:sectPr w:rsidR="001C1E4C">
          <w:footerReference w:type="default" r:id="rId8"/>
          <w:type w:val="continuous"/>
          <w:pgSz w:w="11906" w:h="16838"/>
          <w:pgMar w:top="1440" w:right="1800" w:bottom="1440" w:left="1800" w:header="851" w:footer="992" w:gutter="0"/>
          <w:pgNumType w:start="1"/>
          <w:cols w:space="425"/>
          <w:docGrid w:type="lines" w:linePitch="312"/>
        </w:sectPr>
      </w:pPr>
    </w:p>
    <w:p w:rsidR="001C1E4C" w:rsidRDefault="004F5C08">
      <w:pPr>
        <w:spacing w:after="0" w:line="240" w:lineRule="auto"/>
        <w:outlineLvl w:val="0"/>
        <w:rPr>
          <w:rFonts w:ascii="黑体" w:eastAsia="黑体" w:hAnsi="黑体" w:cs="Times New Roman"/>
          <w:sz w:val="32"/>
          <w:szCs w:val="32"/>
        </w:rPr>
      </w:pPr>
      <w:r>
        <w:rPr>
          <w:rFonts w:ascii="黑体" w:eastAsia="黑体" w:hAnsi="黑体" w:cs="Times New Roman" w:hint="eastAsia"/>
          <w:sz w:val="32"/>
          <w:szCs w:val="32"/>
        </w:rPr>
        <w:lastRenderedPageBreak/>
        <w:t>附件2</w:t>
      </w:r>
    </w:p>
    <w:p w:rsidR="001C1E4C" w:rsidRDefault="004F5C08">
      <w:pPr>
        <w:spacing w:after="0" w:line="240" w:lineRule="auto"/>
        <w:jc w:val="center"/>
        <w:rPr>
          <w:rFonts w:ascii="华文中宋" w:eastAsia="华文中宋" w:hAnsi="华文中宋"/>
          <w:sz w:val="36"/>
          <w:szCs w:val="36"/>
        </w:rPr>
      </w:pPr>
      <w:r>
        <w:rPr>
          <w:rFonts w:ascii="华文中宋" w:eastAsia="华文中宋" w:hAnsi="华文中宋" w:hint="eastAsia"/>
          <w:sz w:val="36"/>
          <w:szCs w:val="36"/>
        </w:rPr>
        <w:t>定额外有害垃圾交付清运联单（模板）</w:t>
      </w:r>
    </w:p>
    <w:p w:rsidR="001C1E4C" w:rsidRDefault="004F5C08">
      <w:pPr>
        <w:spacing w:after="0" w:line="240" w:lineRule="auto"/>
        <w:rPr>
          <w:rFonts w:ascii="黑体" w:eastAsia="黑体" w:hAnsi="黑体" w:cs="黑体"/>
          <w:sz w:val="24"/>
        </w:rPr>
      </w:pPr>
      <w:r>
        <w:rPr>
          <w:rFonts w:ascii="黑体" w:eastAsia="黑体" w:hAnsi="黑体" w:cs="黑体" w:hint="eastAsia"/>
          <w:sz w:val="24"/>
        </w:rPr>
        <w:t>编号：</w:t>
      </w:r>
    </w:p>
    <w:tbl>
      <w:tblPr>
        <w:tblStyle w:val="a8"/>
        <w:tblW w:w="14184" w:type="dxa"/>
        <w:tblInd w:w="-133" w:type="dxa"/>
        <w:tblLayout w:type="fixed"/>
        <w:tblCellMar>
          <w:left w:w="108" w:type="dxa"/>
          <w:right w:w="108" w:type="dxa"/>
        </w:tblCellMar>
        <w:tblLook w:val="04A0"/>
      </w:tblPr>
      <w:tblGrid>
        <w:gridCol w:w="3422"/>
        <w:gridCol w:w="1559"/>
        <w:gridCol w:w="877"/>
        <w:gridCol w:w="848"/>
        <w:gridCol w:w="3270"/>
        <w:gridCol w:w="1575"/>
        <w:gridCol w:w="855"/>
        <w:gridCol w:w="870"/>
        <w:gridCol w:w="454"/>
        <w:gridCol w:w="454"/>
      </w:tblGrid>
      <w:tr w:rsidR="001C1E4C">
        <w:trPr>
          <w:trHeight w:val="567"/>
        </w:trPr>
        <w:tc>
          <w:tcPr>
            <w:tcW w:w="3422"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清运时间</w:t>
            </w:r>
          </w:p>
        </w:tc>
        <w:tc>
          <w:tcPr>
            <w:tcW w:w="3284" w:type="dxa"/>
            <w:gridSpan w:val="3"/>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****年**月**日</w:t>
            </w:r>
          </w:p>
        </w:tc>
        <w:tc>
          <w:tcPr>
            <w:tcW w:w="3270"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清运作业单位名称</w:t>
            </w:r>
            <w:r>
              <w:rPr>
                <w:rFonts w:ascii="黑体" w:eastAsia="黑体" w:hAnsi="黑体" w:cs="黑体" w:hint="eastAsia"/>
                <w:sz w:val="24"/>
              </w:rPr>
              <w:br/>
              <w:t>（如**区有害垃圾清运单位）</w:t>
            </w:r>
          </w:p>
        </w:tc>
        <w:tc>
          <w:tcPr>
            <w:tcW w:w="3300" w:type="dxa"/>
            <w:gridSpan w:val="3"/>
            <w:tcBorders>
              <w:right w:val="single" w:sz="4" w:space="0" w:color="auto"/>
            </w:tcBorders>
            <w:vAlign w:val="center"/>
          </w:tcPr>
          <w:p w:rsidR="001C1E4C" w:rsidRDefault="001C1E4C">
            <w:pPr>
              <w:spacing w:after="0" w:line="240" w:lineRule="auto"/>
              <w:jc w:val="center"/>
              <w:rPr>
                <w:rFonts w:ascii="黑体" w:eastAsia="黑体" w:hAnsi="黑体" w:cs="黑体"/>
                <w:sz w:val="36"/>
                <w:szCs w:val="36"/>
              </w:rPr>
            </w:pPr>
          </w:p>
        </w:tc>
        <w:tc>
          <w:tcPr>
            <w:tcW w:w="454" w:type="dxa"/>
            <w:vMerge w:val="restart"/>
            <w:tcBorders>
              <w:top w:val="nil"/>
              <w:left w:val="single" w:sz="4" w:space="0" w:color="auto"/>
              <w:bottom w:val="nil"/>
              <w:right w:val="nil"/>
            </w:tcBorders>
            <w:vAlign w:val="center"/>
          </w:tcPr>
          <w:p w:rsidR="001C1E4C" w:rsidRDefault="004F5C08">
            <w:pPr>
              <w:spacing w:after="0" w:line="240" w:lineRule="auto"/>
              <w:jc w:val="center"/>
              <w:rPr>
                <w:rFonts w:ascii="黑体" w:eastAsia="黑体" w:hAnsi="黑体" w:cs="黑体"/>
                <w:sz w:val="36"/>
                <w:szCs w:val="36"/>
              </w:rPr>
            </w:pPr>
            <w:r>
              <w:rPr>
                <w:rFonts w:ascii="仿宋_GB2312" w:eastAsia="仿宋_GB2312" w:hAnsi="仿宋_GB2312" w:cs="仿宋_GB2312" w:hint="eastAsia"/>
                <w:sz w:val="24"/>
              </w:rPr>
              <w:t>第1联：产生单位留存</w:t>
            </w:r>
          </w:p>
        </w:tc>
        <w:tc>
          <w:tcPr>
            <w:tcW w:w="454" w:type="dxa"/>
            <w:vMerge w:val="restart"/>
            <w:tcBorders>
              <w:top w:val="nil"/>
              <w:left w:val="nil"/>
              <w:bottom w:val="nil"/>
              <w:right w:val="nil"/>
            </w:tcBorders>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第2联：清运单位留存</w:t>
            </w:r>
          </w:p>
        </w:tc>
      </w:tr>
      <w:tr w:rsidR="001C1E4C">
        <w:trPr>
          <w:trHeight w:val="567"/>
        </w:trPr>
        <w:tc>
          <w:tcPr>
            <w:tcW w:w="3422"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有害垃圾产生单位名称或地址</w:t>
            </w:r>
          </w:p>
        </w:tc>
        <w:tc>
          <w:tcPr>
            <w:tcW w:w="9854" w:type="dxa"/>
            <w:gridSpan w:val="7"/>
            <w:tcBorders>
              <w:right w:val="single" w:sz="4" w:space="0" w:color="auto"/>
            </w:tcBorders>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**区******街镇</w:t>
            </w: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黑体" w:eastAsia="黑体" w:hAnsi="黑体" w:cs="黑体"/>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黑体" w:eastAsia="黑体" w:hAnsi="黑体" w:cs="黑体"/>
                <w:sz w:val="36"/>
                <w:szCs w:val="36"/>
              </w:rPr>
            </w:pPr>
          </w:p>
        </w:tc>
      </w:tr>
      <w:tr w:rsidR="001C1E4C">
        <w:trPr>
          <w:trHeight w:val="567"/>
        </w:trPr>
        <w:tc>
          <w:tcPr>
            <w:tcW w:w="3422"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有害垃圾品类</w:t>
            </w:r>
          </w:p>
        </w:tc>
        <w:tc>
          <w:tcPr>
            <w:tcW w:w="1559"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重量（或数量）kg（或桶）</w:t>
            </w:r>
          </w:p>
        </w:tc>
        <w:tc>
          <w:tcPr>
            <w:tcW w:w="877"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单价（元）</w:t>
            </w:r>
          </w:p>
        </w:tc>
        <w:tc>
          <w:tcPr>
            <w:tcW w:w="848" w:type="dxa"/>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收费（元）</w:t>
            </w:r>
          </w:p>
        </w:tc>
        <w:tc>
          <w:tcPr>
            <w:tcW w:w="3270" w:type="dxa"/>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有害垃圾品类</w:t>
            </w:r>
          </w:p>
        </w:tc>
        <w:tc>
          <w:tcPr>
            <w:tcW w:w="1575" w:type="dxa"/>
            <w:tcBorders>
              <w:right w:val="single" w:sz="4" w:space="0" w:color="auto"/>
            </w:tcBorders>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重量（或数量）kg（或桶）</w:t>
            </w:r>
          </w:p>
        </w:tc>
        <w:tc>
          <w:tcPr>
            <w:tcW w:w="855" w:type="dxa"/>
            <w:tcBorders>
              <w:right w:val="single" w:sz="4" w:space="0" w:color="auto"/>
            </w:tcBorders>
            <w:vAlign w:val="center"/>
          </w:tcPr>
          <w:p w:rsidR="001C1E4C" w:rsidRDefault="004F5C08">
            <w:pPr>
              <w:spacing w:after="0" w:line="240" w:lineRule="auto"/>
              <w:jc w:val="center"/>
              <w:rPr>
                <w:rFonts w:ascii="黑体" w:eastAsia="黑体" w:hAnsi="黑体" w:cs="黑体"/>
                <w:sz w:val="36"/>
                <w:szCs w:val="36"/>
              </w:rPr>
            </w:pPr>
            <w:r>
              <w:rPr>
                <w:rFonts w:ascii="黑体" w:eastAsia="黑体" w:hAnsi="黑体" w:cs="黑体" w:hint="eastAsia"/>
                <w:sz w:val="24"/>
              </w:rPr>
              <w:t>单价（元）</w:t>
            </w:r>
          </w:p>
        </w:tc>
        <w:tc>
          <w:tcPr>
            <w:tcW w:w="870" w:type="dxa"/>
            <w:tcBorders>
              <w:right w:val="single" w:sz="4" w:space="0" w:color="auto"/>
            </w:tcBorders>
            <w:vAlign w:val="center"/>
          </w:tcPr>
          <w:p w:rsidR="001C1E4C" w:rsidRDefault="004F5C08">
            <w:pPr>
              <w:spacing w:after="0" w:line="240" w:lineRule="auto"/>
              <w:jc w:val="center"/>
              <w:rPr>
                <w:rFonts w:ascii="黑体" w:eastAsia="黑体" w:hAnsi="黑体" w:cs="黑体"/>
                <w:sz w:val="24"/>
              </w:rPr>
            </w:pPr>
            <w:r>
              <w:rPr>
                <w:rFonts w:ascii="黑体" w:eastAsia="黑体" w:hAnsi="黑体" w:cs="黑体" w:hint="eastAsia"/>
                <w:sz w:val="24"/>
              </w:rPr>
              <w:t>收费（元）</w:t>
            </w: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黑体" w:eastAsia="黑体" w:hAnsi="黑体" w:cs="黑体"/>
                <w:sz w:val="24"/>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黑体" w:eastAsia="黑体" w:hAnsi="黑体" w:cs="黑体"/>
                <w:sz w:val="24"/>
              </w:rPr>
            </w:pPr>
          </w:p>
        </w:tc>
      </w:tr>
      <w:tr w:rsidR="001C1E4C">
        <w:trPr>
          <w:trHeight w:val="567"/>
        </w:trPr>
        <w:tc>
          <w:tcPr>
            <w:tcW w:w="3422" w:type="dxa"/>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废镍镉电池和废氧化汞电池</w:t>
            </w:r>
          </w:p>
        </w:tc>
        <w:tc>
          <w:tcPr>
            <w:tcW w:w="1559" w:type="dxa"/>
            <w:vAlign w:val="center"/>
          </w:tcPr>
          <w:p w:rsidR="001C1E4C" w:rsidRDefault="001C1E4C">
            <w:pPr>
              <w:spacing w:after="0" w:line="240" w:lineRule="auto"/>
              <w:jc w:val="center"/>
              <w:rPr>
                <w:rFonts w:ascii="仿宋_GB2312" w:eastAsia="仿宋_GB2312" w:hAnsi="仿宋_GB2312" w:cs="仿宋_GB2312"/>
                <w:sz w:val="36"/>
                <w:szCs w:val="36"/>
              </w:rPr>
            </w:pPr>
          </w:p>
        </w:tc>
        <w:tc>
          <w:tcPr>
            <w:tcW w:w="877" w:type="dxa"/>
            <w:vAlign w:val="center"/>
          </w:tcPr>
          <w:p w:rsidR="001C1E4C" w:rsidRDefault="001C1E4C">
            <w:pPr>
              <w:spacing w:after="0" w:line="240" w:lineRule="auto"/>
              <w:jc w:val="center"/>
              <w:rPr>
                <w:rFonts w:ascii="仿宋_GB2312" w:eastAsia="仿宋_GB2312" w:hAnsi="仿宋_GB2312" w:cs="仿宋_GB2312"/>
                <w:sz w:val="24"/>
              </w:rPr>
            </w:pPr>
          </w:p>
        </w:tc>
        <w:tc>
          <w:tcPr>
            <w:tcW w:w="848" w:type="dxa"/>
            <w:vAlign w:val="center"/>
          </w:tcPr>
          <w:p w:rsidR="001C1E4C" w:rsidRDefault="001C1E4C">
            <w:pPr>
              <w:spacing w:after="0" w:line="240" w:lineRule="auto"/>
              <w:jc w:val="center"/>
              <w:rPr>
                <w:rFonts w:ascii="仿宋_GB2312" w:eastAsia="仿宋_GB2312" w:hAnsi="仿宋_GB2312" w:cs="仿宋_GB2312"/>
                <w:sz w:val="24"/>
              </w:rPr>
            </w:pPr>
          </w:p>
        </w:tc>
        <w:tc>
          <w:tcPr>
            <w:tcW w:w="3270" w:type="dxa"/>
            <w:vAlign w:val="center"/>
          </w:tcPr>
          <w:p w:rsidR="001C1E4C" w:rsidRDefault="004F5C08">
            <w:pPr>
              <w:spacing w:after="0" w:line="240" w:lineRule="auto"/>
              <w:jc w:val="center"/>
              <w:rPr>
                <w:rFonts w:ascii="仿宋_GB2312" w:eastAsia="仿宋_GB2312" w:hAnsi="仿宋_GB2312" w:cs="仿宋_GB2312"/>
                <w:sz w:val="36"/>
                <w:szCs w:val="36"/>
              </w:rPr>
            </w:pPr>
            <w:r>
              <w:rPr>
                <w:rFonts w:ascii="仿宋_GB2312" w:eastAsia="仿宋_GB2312" w:hAnsi="仿宋_GB2312" w:cs="仿宋_GB2312" w:hint="eastAsia"/>
                <w:sz w:val="24"/>
              </w:rPr>
              <w:t>废荧光灯管</w:t>
            </w:r>
          </w:p>
        </w:tc>
        <w:tc>
          <w:tcPr>
            <w:tcW w:w="157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5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70"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r>
      <w:tr w:rsidR="001C1E4C">
        <w:trPr>
          <w:trHeight w:val="567"/>
        </w:trPr>
        <w:tc>
          <w:tcPr>
            <w:tcW w:w="3422" w:type="dxa"/>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废药品及其包装物</w:t>
            </w:r>
          </w:p>
        </w:tc>
        <w:tc>
          <w:tcPr>
            <w:tcW w:w="1559" w:type="dxa"/>
            <w:vAlign w:val="center"/>
          </w:tcPr>
          <w:p w:rsidR="001C1E4C" w:rsidRDefault="001C1E4C">
            <w:pPr>
              <w:spacing w:after="0" w:line="240" w:lineRule="auto"/>
              <w:jc w:val="center"/>
              <w:rPr>
                <w:rFonts w:ascii="仿宋_GB2312" w:eastAsia="仿宋_GB2312" w:hAnsi="仿宋_GB2312" w:cs="仿宋_GB2312"/>
                <w:sz w:val="36"/>
                <w:szCs w:val="36"/>
              </w:rPr>
            </w:pPr>
          </w:p>
        </w:tc>
        <w:tc>
          <w:tcPr>
            <w:tcW w:w="877" w:type="dxa"/>
            <w:vAlign w:val="center"/>
          </w:tcPr>
          <w:p w:rsidR="001C1E4C" w:rsidRDefault="001C1E4C">
            <w:pPr>
              <w:spacing w:after="0" w:line="240" w:lineRule="auto"/>
              <w:jc w:val="center"/>
              <w:rPr>
                <w:rFonts w:ascii="仿宋_GB2312" w:eastAsia="仿宋_GB2312" w:hAnsi="仿宋_GB2312" w:cs="仿宋_GB2312"/>
                <w:sz w:val="24"/>
              </w:rPr>
            </w:pPr>
          </w:p>
        </w:tc>
        <w:tc>
          <w:tcPr>
            <w:tcW w:w="848" w:type="dxa"/>
            <w:vAlign w:val="center"/>
          </w:tcPr>
          <w:p w:rsidR="001C1E4C" w:rsidRDefault="001C1E4C">
            <w:pPr>
              <w:spacing w:after="0" w:line="240" w:lineRule="auto"/>
              <w:jc w:val="center"/>
              <w:rPr>
                <w:rFonts w:ascii="仿宋_GB2312" w:eastAsia="仿宋_GB2312" w:hAnsi="仿宋_GB2312" w:cs="仿宋_GB2312"/>
                <w:sz w:val="24"/>
              </w:rPr>
            </w:pPr>
          </w:p>
        </w:tc>
        <w:tc>
          <w:tcPr>
            <w:tcW w:w="3270" w:type="dxa"/>
            <w:vAlign w:val="center"/>
          </w:tcPr>
          <w:p w:rsidR="001C1E4C" w:rsidRDefault="004F5C08">
            <w:pPr>
              <w:spacing w:after="0" w:line="240" w:lineRule="auto"/>
              <w:jc w:val="center"/>
              <w:rPr>
                <w:rFonts w:ascii="仿宋_GB2312" w:eastAsia="仿宋_GB2312" w:hAnsi="仿宋_GB2312" w:cs="仿宋_GB2312"/>
                <w:sz w:val="36"/>
                <w:szCs w:val="36"/>
              </w:rPr>
            </w:pPr>
            <w:r>
              <w:rPr>
                <w:rFonts w:ascii="仿宋_GB2312" w:eastAsia="仿宋_GB2312" w:hAnsi="仿宋_GB2312" w:cs="仿宋_GB2312" w:hint="eastAsia"/>
                <w:sz w:val="24"/>
              </w:rPr>
              <w:t>废油漆、废溶剂及其包装物</w:t>
            </w:r>
          </w:p>
        </w:tc>
        <w:tc>
          <w:tcPr>
            <w:tcW w:w="157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5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70"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r>
      <w:tr w:rsidR="001C1E4C">
        <w:trPr>
          <w:trHeight w:val="567"/>
        </w:trPr>
        <w:tc>
          <w:tcPr>
            <w:tcW w:w="3422" w:type="dxa"/>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废矿物油及其包装物</w:t>
            </w:r>
          </w:p>
        </w:tc>
        <w:tc>
          <w:tcPr>
            <w:tcW w:w="1559" w:type="dxa"/>
            <w:vAlign w:val="center"/>
          </w:tcPr>
          <w:p w:rsidR="001C1E4C" w:rsidRDefault="001C1E4C">
            <w:pPr>
              <w:spacing w:after="0" w:line="240" w:lineRule="auto"/>
              <w:jc w:val="center"/>
              <w:rPr>
                <w:rFonts w:ascii="仿宋_GB2312" w:eastAsia="仿宋_GB2312" w:hAnsi="仿宋_GB2312" w:cs="仿宋_GB2312"/>
                <w:sz w:val="36"/>
                <w:szCs w:val="36"/>
              </w:rPr>
            </w:pPr>
          </w:p>
        </w:tc>
        <w:tc>
          <w:tcPr>
            <w:tcW w:w="877" w:type="dxa"/>
            <w:vAlign w:val="center"/>
          </w:tcPr>
          <w:p w:rsidR="001C1E4C" w:rsidRDefault="001C1E4C">
            <w:pPr>
              <w:spacing w:after="0" w:line="240" w:lineRule="auto"/>
              <w:jc w:val="center"/>
              <w:rPr>
                <w:rFonts w:ascii="仿宋_GB2312" w:eastAsia="仿宋_GB2312" w:hAnsi="仿宋_GB2312" w:cs="仿宋_GB2312"/>
                <w:sz w:val="24"/>
              </w:rPr>
            </w:pPr>
          </w:p>
        </w:tc>
        <w:tc>
          <w:tcPr>
            <w:tcW w:w="848" w:type="dxa"/>
            <w:vAlign w:val="center"/>
          </w:tcPr>
          <w:p w:rsidR="001C1E4C" w:rsidRDefault="001C1E4C">
            <w:pPr>
              <w:spacing w:after="0" w:line="240" w:lineRule="auto"/>
              <w:jc w:val="center"/>
              <w:rPr>
                <w:rFonts w:ascii="仿宋_GB2312" w:eastAsia="仿宋_GB2312" w:hAnsi="仿宋_GB2312" w:cs="仿宋_GB2312"/>
                <w:sz w:val="24"/>
              </w:rPr>
            </w:pPr>
          </w:p>
        </w:tc>
        <w:tc>
          <w:tcPr>
            <w:tcW w:w="3270" w:type="dxa"/>
            <w:vAlign w:val="center"/>
          </w:tcPr>
          <w:p w:rsidR="001C1E4C" w:rsidRDefault="004F5C08">
            <w:pPr>
              <w:spacing w:after="0" w:line="240" w:lineRule="auto"/>
              <w:jc w:val="center"/>
              <w:rPr>
                <w:rFonts w:ascii="仿宋_GB2312" w:eastAsia="仿宋_GB2312" w:hAnsi="仿宋_GB2312" w:cs="仿宋_GB2312"/>
                <w:sz w:val="36"/>
                <w:szCs w:val="36"/>
              </w:rPr>
            </w:pPr>
            <w:r>
              <w:rPr>
                <w:rFonts w:ascii="仿宋_GB2312" w:eastAsia="仿宋_GB2312" w:hAnsi="仿宋_GB2312" w:cs="仿宋_GB2312" w:hint="eastAsia"/>
                <w:sz w:val="24"/>
              </w:rPr>
              <w:t>废含汞温度计、废含汞血压计</w:t>
            </w:r>
          </w:p>
        </w:tc>
        <w:tc>
          <w:tcPr>
            <w:tcW w:w="157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5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70"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r>
      <w:tr w:rsidR="001C1E4C">
        <w:trPr>
          <w:trHeight w:val="567"/>
        </w:trPr>
        <w:tc>
          <w:tcPr>
            <w:tcW w:w="3422" w:type="dxa"/>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废杀虫剂、消毒剂及其包装物</w:t>
            </w:r>
          </w:p>
        </w:tc>
        <w:tc>
          <w:tcPr>
            <w:tcW w:w="1559" w:type="dxa"/>
            <w:vAlign w:val="center"/>
          </w:tcPr>
          <w:p w:rsidR="001C1E4C" w:rsidRDefault="001C1E4C">
            <w:pPr>
              <w:spacing w:after="0" w:line="240" w:lineRule="auto"/>
              <w:jc w:val="center"/>
              <w:rPr>
                <w:rFonts w:ascii="仿宋_GB2312" w:eastAsia="仿宋_GB2312" w:hAnsi="仿宋_GB2312" w:cs="仿宋_GB2312"/>
                <w:sz w:val="36"/>
                <w:szCs w:val="36"/>
              </w:rPr>
            </w:pPr>
          </w:p>
        </w:tc>
        <w:tc>
          <w:tcPr>
            <w:tcW w:w="877" w:type="dxa"/>
            <w:vAlign w:val="center"/>
          </w:tcPr>
          <w:p w:rsidR="001C1E4C" w:rsidRDefault="001C1E4C">
            <w:pPr>
              <w:spacing w:after="0" w:line="240" w:lineRule="auto"/>
              <w:jc w:val="center"/>
              <w:rPr>
                <w:rFonts w:ascii="仿宋_GB2312" w:eastAsia="仿宋_GB2312" w:hAnsi="仿宋_GB2312" w:cs="仿宋_GB2312"/>
                <w:sz w:val="24"/>
              </w:rPr>
            </w:pPr>
          </w:p>
        </w:tc>
        <w:tc>
          <w:tcPr>
            <w:tcW w:w="848" w:type="dxa"/>
            <w:vAlign w:val="center"/>
          </w:tcPr>
          <w:p w:rsidR="001C1E4C" w:rsidRDefault="001C1E4C">
            <w:pPr>
              <w:spacing w:after="0" w:line="240" w:lineRule="auto"/>
              <w:jc w:val="center"/>
              <w:rPr>
                <w:rFonts w:ascii="仿宋_GB2312" w:eastAsia="仿宋_GB2312" w:hAnsi="仿宋_GB2312" w:cs="仿宋_GB2312"/>
                <w:sz w:val="24"/>
              </w:rPr>
            </w:pPr>
          </w:p>
        </w:tc>
        <w:tc>
          <w:tcPr>
            <w:tcW w:w="3270" w:type="dxa"/>
            <w:vAlign w:val="center"/>
          </w:tcPr>
          <w:p w:rsidR="001C1E4C" w:rsidRDefault="004F5C08">
            <w:pPr>
              <w:spacing w:after="0" w:line="240" w:lineRule="auto"/>
              <w:jc w:val="center"/>
              <w:rPr>
                <w:rFonts w:ascii="仿宋_GB2312" w:eastAsia="仿宋_GB2312" w:hAnsi="仿宋_GB2312" w:cs="仿宋_GB2312"/>
                <w:sz w:val="36"/>
                <w:szCs w:val="36"/>
              </w:rPr>
            </w:pPr>
            <w:r>
              <w:rPr>
                <w:rFonts w:ascii="仿宋_GB2312" w:eastAsia="仿宋_GB2312" w:hAnsi="仿宋_GB2312" w:cs="仿宋_GB2312" w:hint="eastAsia"/>
                <w:sz w:val="24"/>
              </w:rPr>
              <w:t>废胶片及废相纸</w:t>
            </w:r>
          </w:p>
        </w:tc>
        <w:tc>
          <w:tcPr>
            <w:tcW w:w="157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55"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70" w:type="dxa"/>
            <w:tcBorders>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r>
      <w:tr w:rsidR="001C1E4C">
        <w:trPr>
          <w:trHeight w:val="567"/>
        </w:trPr>
        <w:tc>
          <w:tcPr>
            <w:tcW w:w="3422" w:type="dxa"/>
            <w:tcBorders>
              <w:bottom w:val="single" w:sz="4" w:space="0" w:color="auto"/>
            </w:tcBorders>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其他</w:t>
            </w:r>
          </w:p>
        </w:tc>
        <w:tc>
          <w:tcPr>
            <w:tcW w:w="1559" w:type="dxa"/>
            <w:tcBorders>
              <w:bottom w:val="single" w:sz="4" w:space="0" w:color="auto"/>
            </w:tcBorders>
            <w:vAlign w:val="center"/>
          </w:tcPr>
          <w:p w:rsidR="001C1E4C" w:rsidRDefault="001C1E4C">
            <w:pPr>
              <w:spacing w:after="0" w:line="240" w:lineRule="auto"/>
              <w:jc w:val="center"/>
              <w:rPr>
                <w:rFonts w:ascii="仿宋_GB2312" w:eastAsia="仿宋_GB2312" w:hAnsi="仿宋_GB2312" w:cs="仿宋_GB2312"/>
                <w:sz w:val="24"/>
              </w:rPr>
            </w:pPr>
          </w:p>
        </w:tc>
        <w:tc>
          <w:tcPr>
            <w:tcW w:w="877" w:type="dxa"/>
            <w:tcBorders>
              <w:bottom w:val="single" w:sz="4" w:space="0" w:color="auto"/>
            </w:tcBorders>
            <w:vAlign w:val="center"/>
          </w:tcPr>
          <w:p w:rsidR="001C1E4C" w:rsidRDefault="001C1E4C">
            <w:pPr>
              <w:spacing w:after="0" w:line="240" w:lineRule="auto"/>
              <w:jc w:val="center"/>
              <w:rPr>
                <w:rFonts w:ascii="仿宋_GB2312" w:eastAsia="仿宋_GB2312" w:hAnsi="仿宋_GB2312" w:cs="仿宋_GB2312"/>
                <w:sz w:val="24"/>
              </w:rPr>
            </w:pPr>
          </w:p>
        </w:tc>
        <w:tc>
          <w:tcPr>
            <w:tcW w:w="848" w:type="dxa"/>
            <w:tcBorders>
              <w:bottom w:val="single" w:sz="4" w:space="0" w:color="auto"/>
            </w:tcBorders>
            <w:vAlign w:val="center"/>
          </w:tcPr>
          <w:p w:rsidR="001C1E4C" w:rsidRDefault="001C1E4C">
            <w:pPr>
              <w:spacing w:after="0" w:line="240" w:lineRule="auto"/>
              <w:jc w:val="center"/>
              <w:rPr>
                <w:rFonts w:ascii="仿宋_GB2312" w:eastAsia="仿宋_GB2312" w:hAnsi="仿宋_GB2312" w:cs="仿宋_GB2312"/>
                <w:sz w:val="24"/>
              </w:rPr>
            </w:pPr>
          </w:p>
        </w:tc>
        <w:tc>
          <w:tcPr>
            <w:tcW w:w="3270" w:type="dxa"/>
            <w:tcBorders>
              <w:bottom w:val="single" w:sz="4" w:space="0" w:color="auto"/>
            </w:tcBorders>
            <w:vAlign w:val="center"/>
          </w:tcPr>
          <w:p w:rsidR="001C1E4C" w:rsidRDefault="004F5C08">
            <w:pPr>
              <w:spacing w:after="0" w:line="240" w:lineRule="auto"/>
              <w:jc w:val="center"/>
              <w:rPr>
                <w:rFonts w:ascii="仿宋_GB2312" w:eastAsia="仿宋_GB2312" w:hAnsi="仿宋_GB2312" w:cs="仿宋_GB2312"/>
                <w:sz w:val="24"/>
              </w:rPr>
            </w:pPr>
            <w:r>
              <w:rPr>
                <w:rFonts w:ascii="仿宋_GB2312" w:eastAsia="仿宋_GB2312" w:hAnsi="仿宋_GB2312" w:cs="仿宋_GB2312" w:hint="eastAsia"/>
                <w:sz w:val="24"/>
              </w:rPr>
              <w:t>总量</w:t>
            </w:r>
          </w:p>
        </w:tc>
        <w:tc>
          <w:tcPr>
            <w:tcW w:w="1575" w:type="dxa"/>
            <w:tcBorders>
              <w:bottom w:val="single" w:sz="4" w:space="0" w:color="auto"/>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55" w:type="dxa"/>
            <w:tcBorders>
              <w:bottom w:val="single" w:sz="4" w:space="0" w:color="auto"/>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870" w:type="dxa"/>
            <w:tcBorders>
              <w:bottom w:val="single" w:sz="4" w:space="0" w:color="auto"/>
              <w:right w:val="single" w:sz="4" w:space="0" w:color="auto"/>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single" w:sz="4" w:space="0" w:color="auto"/>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c>
          <w:tcPr>
            <w:tcW w:w="454" w:type="dxa"/>
            <w:vMerge/>
            <w:tcBorders>
              <w:top w:val="nil"/>
              <w:left w:val="nil"/>
              <w:bottom w:val="nil"/>
              <w:right w:val="nil"/>
            </w:tcBorders>
            <w:vAlign w:val="center"/>
          </w:tcPr>
          <w:p w:rsidR="001C1E4C" w:rsidRDefault="001C1E4C">
            <w:pPr>
              <w:spacing w:after="0" w:line="240" w:lineRule="auto"/>
              <w:jc w:val="center"/>
              <w:rPr>
                <w:rFonts w:ascii="仿宋_GB2312" w:eastAsia="仿宋_GB2312" w:hAnsi="仿宋_GB2312" w:cs="仿宋_GB2312"/>
                <w:sz w:val="36"/>
                <w:szCs w:val="36"/>
              </w:rPr>
            </w:pPr>
          </w:p>
        </w:tc>
      </w:tr>
    </w:tbl>
    <w:p w:rsidR="001C1E4C" w:rsidRDefault="004F5C08">
      <w:pPr>
        <w:spacing w:after="0" w:line="240" w:lineRule="auto"/>
        <w:rPr>
          <w:rFonts w:ascii="华文中宋" w:eastAsia="华文中宋" w:hAnsi="华文中宋"/>
          <w:sz w:val="36"/>
          <w:szCs w:val="36"/>
        </w:rPr>
      </w:pPr>
      <w:r>
        <w:rPr>
          <w:rFonts w:ascii="仿宋_GB2312" w:eastAsia="仿宋_GB2312" w:hAnsi="仿宋_GB2312" w:cs="仿宋_GB2312" w:hint="eastAsia"/>
          <w:sz w:val="24"/>
        </w:rPr>
        <w:t>产生单位人员签字：                                      清运单位人员签字：</w:t>
      </w:r>
    </w:p>
    <w:sectPr w:rsidR="001C1E4C" w:rsidSect="001C1E4C">
      <w:type w:val="continuous"/>
      <w:pgSz w:w="16838" w:h="11906" w:orient="landscape"/>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8E2" w:rsidRDefault="000568E2">
      <w:pPr>
        <w:spacing w:line="240" w:lineRule="auto"/>
      </w:pPr>
      <w:r>
        <w:separator/>
      </w:r>
    </w:p>
  </w:endnote>
  <w:endnote w:type="continuationSeparator" w:id="0">
    <w:p w:rsidR="000568E2" w:rsidRDefault="000568E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6724"/>
    </w:sdtPr>
    <w:sdtContent>
      <w:p w:rsidR="001C1E4C" w:rsidRDefault="00AD662B">
        <w:pPr>
          <w:pStyle w:val="a5"/>
          <w:jc w:val="center"/>
        </w:pPr>
        <w:r w:rsidRPr="00AD662B">
          <w:fldChar w:fldCharType="begin"/>
        </w:r>
        <w:r w:rsidR="004F5C08">
          <w:instrText xml:space="preserve"> PAGE   \* MERGEFORMAT </w:instrText>
        </w:r>
        <w:r w:rsidRPr="00AD662B">
          <w:fldChar w:fldCharType="separate"/>
        </w:r>
        <w:r w:rsidR="003F2338" w:rsidRPr="003F2338">
          <w:rPr>
            <w:noProof/>
            <w:lang w:val="zh-CN"/>
          </w:rPr>
          <w:t>2</w:t>
        </w:r>
        <w:r>
          <w:rPr>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8E2" w:rsidRDefault="000568E2">
      <w:pPr>
        <w:spacing w:line="240" w:lineRule="auto"/>
      </w:pPr>
      <w:r>
        <w:separator/>
      </w:r>
    </w:p>
  </w:footnote>
  <w:footnote w:type="continuationSeparator" w:id="0">
    <w:p w:rsidR="000568E2" w:rsidRDefault="000568E2">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DF2D25"/>
    <w:multiLevelType w:val="singleLevel"/>
    <w:tmpl w:val="63DF2D25"/>
    <w:lvl w:ilvl="0">
      <w:start w:val="1"/>
      <w:numFmt w:val="decimal"/>
      <w:suff w:val="nothing"/>
      <w:lvlText w:val="%1"/>
      <w:lvlJc w:val="left"/>
      <w:pPr>
        <w:tabs>
          <w:tab w:val="left" w:pos="0"/>
        </w:tabs>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rsids>
    <w:rsidRoot w:val="00277CE5"/>
    <w:rsid w:val="8D7DA07A"/>
    <w:rsid w:val="8FDD88B6"/>
    <w:rsid w:val="CEDD6D6D"/>
    <w:rsid w:val="DF6DF603"/>
    <w:rsid w:val="EBFEB25F"/>
    <w:rsid w:val="FFE756F1"/>
    <w:rsid w:val="00033867"/>
    <w:rsid w:val="000568E2"/>
    <w:rsid w:val="0005789B"/>
    <w:rsid w:val="000818AA"/>
    <w:rsid w:val="000B2753"/>
    <w:rsid w:val="00197853"/>
    <w:rsid w:val="001A54CC"/>
    <w:rsid w:val="001C1E4C"/>
    <w:rsid w:val="00277CE5"/>
    <w:rsid w:val="002A715B"/>
    <w:rsid w:val="003337CB"/>
    <w:rsid w:val="003F2338"/>
    <w:rsid w:val="0043703D"/>
    <w:rsid w:val="00480B7F"/>
    <w:rsid w:val="004F5C08"/>
    <w:rsid w:val="004F61EC"/>
    <w:rsid w:val="00501B43"/>
    <w:rsid w:val="00550D38"/>
    <w:rsid w:val="007745C0"/>
    <w:rsid w:val="008B5611"/>
    <w:rsid w:val="00A31593"/>
    <w:rsid w:val="00A37C18"/>
    <w:rsid w:val="00AD662B"/>
    <w:rsid w:val="00BE6BF0"/>
    <w:rsid w:val="00C90289"/>
    <w:rsid w:val="00D57499"/>
    <w:rsid w:val="00DF30AC"/>
    <w:rsid w:val="00E2305D"/>
    <w:rsid w:val="00E4490A"/>
    <w:rsid w:val="00E62B38"/>
    <w:rsid w:val="00F3107F"/>
    <w:rsid w:val="00F33324"/>
    <w:rsid w:val="00F352EE"/>
    <w:rsid w:val="00F63ACB"/>
    <w:rsid w:val="00F67DBA"/>
    <w:rsid w:val="00FB52C0"/>
    <w:rsid w:val="089D0CB1"/>
    <w:rsid w:val="09844004"/>
    <w:rsid w:val="117542EF"/>
    <w:rsid w:val="167A186C"/>
    <w:rsid w:val="18496574"/>
    <w:rsid w:val="18AD3C12"/>
    <w:rsid w:val="1BEC1A36"/>
    <w:rsid w:val="23751330"/>
    <w:rsid w:val="2F6330FF"/>
    <w:rsid w:val="2F857327"/>
    <w:rsid w:val="32D566F8"/>
    <w:rsid w:val="429E50AD"/>
    <w:rsid w:val="4598500C"/>
    <w:rsid w:val="48317BC5"/>
    <w:rsid w:val="48A6459C"/>
    <w:rsid w:val="4B5F6BD1"/>
    <w:rsid w:val="50343659"/>
    <w:rsid w:val="522A1E2C"/>
    <w:rsid w:val="526133D5"/>
    <w:rsid w:val="56D050D9"/>
    <w:rsid w:val="5B2B6F70"/>
    <w:rsid w:val="5DFA209F"/>
    <w:rsid w:val="62F5197E"/>
    <w:rsid w:val="719368F7"/>
    <w:rsid w:val="74B56626"/>
    <w:rsid w:val="77065E11"/>
    <w:rsid w:val="7AF65856"/>
    <w:rsid w:val="7AFB17BE"/>
    <w:rsid w:val="7C6DAF15"/>
    <w:rsid w:val="7EFF8299"/>
    <w:rsid w:val="7F8F4CE1"/>
    <w:rsid w:val="7FC325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E4C"/>
    <w:pPr>
      <w:widowControl w:val="0"/>
      <w:spacing w:after="160" w:line="278" w:lineRule="auto"/>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1C1E4C"/>
    <w:pPr>
      <w:jc w:val="left"/>
    </w:pPr>
  </w:style>
  <w:style w:type="paragraph" w:styleId="a4">
    <w:name w:val="Balloon Text"/>
    <w:basedOn w:val="a"/>
    <w:link w:val="Char"/>
    <w:uiPriority w:val="99"/>
    <w:semiHidden/>
    <w:unhideWhenUsed/>
    <w:qFormat/>
    <w:rsid w:val="001C1E4C"/>
    <w:rPr>
      <w:sz w:val="18"/>
      <w:szCs w:val="18"/>
    </w:rPr>
  </w:style>
  <w:style w:type="paragraph" w:styleId="a5">
    <w:name w:val="footer"/>
    <w:basedOn w:val="a"/>
    <w:link w:val="Char0"/>
    <w:uiPriority w:val="99"/>
    <w:qFormat/>
    <w:rsid w:val="001C1E4C"/>
    <w:pPr>
      <w:tabs>
        <w:tab w:val="center" w:pos="4153"/>
        <w:tab w:val="right" w:pos="8306"/>
      </w:tabs>
      <w:snapToGrid w:val="0"/>
      <w:jc w:val="left"/>
    </w:pPr>
    <w:rPr>
      <w:sz w:val="18"/>
    </w:rPr>
  </w:style>
  <w:style w:type="paragraph" w:styleId="a6">
    <w:name w:val="header"/>
    <w:basedOn w:val="a"/>
    <w:qFormat/>
    <w:rsid w:val="001C1E4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1C1E4C"/>
    <w:pPr>
      <w:spacing w:beforeAutospacing="1" w:afterAutospacing="1"/>
      <w:jc w:val="left"/>
    </w:pPr>
    <w:rPr>
      <w:kern w:val="0"/>
      <w:sz w:val="24"/>
    </w:rPr>
  </w:style>
  <w:style w:type="table" w:styleId="a8">
    <w:name w:val="Table Grid"/>
    <w:qFormat/>
    <w:rsid w:val="001C1E4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9">
    <w:name w:val="Hyperlink"/>
    <w:basedOn w:val="a0"/>
    <w:qFormat/>
    <w:rsid w:val="001C1E4C"/>
    <w:rPr>
      <w:color w:val="0000FF"/>
      <w:u w:val="single"/>
    </w:rPr>
  </w:style>
  <w:style w:type="character" w:customStyle="1" w:styleId="Char">
    <w:name w:val="批注框文本 Char"/>
    <w:basedOn w:val="a0"/>
    <w:link w:val="a4"/>
    <w:uiPriority w:val="99"/>
    <w:semiHidden/>
    <w:qFormat/>
    <w:rsid w:val="001C1E4C"/>
    <w:rPr>
      <w:rFonts w:ascii="Calibri" w:hAnsi="Calibri" w:cs="宋体"/>
      <w:kern w:val="2"/>
      <w:sz w:val="18"/>
      <w:szCs w:val="18"/>
    </w:rPr>
  </w:style>
  <w:style w:type="character" w:customStyle="1" w:styleId="Char0">
    <w:name w:val="页脚 Char"/>
    <w:basedOn w:val="a0"/>
    <w:link w:val="a5"/>
    <w:uiPriority w:val="99"/>
    <w:qFormat/>
    <w:rsid w:val="001C1E4C"/>
    <w:rPr>
      <w:rFonts w:ascii="Calibri" w:hAnsi="Calibri" w:cs="宋体"/>
      <w:kern w:val="2"/>
      <w:sz w:val="18"/>
      <w:szCs w:val="24"/>
    </w:rPr>
  </w:style>
  <w:style w:type="paragraph" w:customStyle="1" w:styleId="1">
    <w:name w:val="修订1"/>
    <w:hidden/>
    <w:uiPriority w:val="99"/>
    <w:unhideWhenUsed/>
    <w:qFormat/>
    <w:rsid w:val="001C1E4C"/>
    <w:rPr>
      <w:rFonts w:ascii="Calibri" w:hAnsi="Calibri" w:cs="宋体"/>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490</Words>
  <Characters>2797</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maggie2015</dc:creator>
  <cp:lastModifiedBy>Albert</cp:lastModifiedBy>
  <cp:revision>10</cp:revision>
  <cp:lastPrinted>2026-08-24T19:26:00Z</cp:lastPrinted>
  <dcterms:created xsi:type="dcterms:W3CDTF">2026-05-23T10:48:00Z</dcterms:created>
  <dcterms:modified xsi:type="dcterms:W3CDTF">2026-09-24T00:58:00Z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2052-11.8.2.10587</vt:lpwstr>
  </property>
  <property fmtid="{D5CDD505-2E9C-101B-9397-08002B2CF9AE}" pid="3" name="ICV">
    <vt:lpwstr>B07526605F394115A2BE0A25CF39A78B_13</vt:lpwstr>
  </property>
  <property fmtid="{D5CDD505-2E9C-101B-9397-08002B2CF9AE}" pid="4" name="KSOTemplateDocerSaveRecord">
    <vt:lpwstr>eyJoZGlkIjoiOWEwZDJlODljZTNkMGE4YTY1YjdlNzlkNWI2YTRjYTEiLCJ1c2VySWQiOiIxMjAwMjg1ODUifQ==</vt:lpwstr>
  </property>
</Properties>
</file>