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黑体" w:cs="Times New Roman"/>
          <w:kern w:val="0"/>
          <w:sz w:val="32"/>
          <w:szCs w:val="32"/>
        </w:rPr>
      </w:pPr>
      <w:r>
        <w:rPr>
          <w:rFonts w:hint="eastAsia" w:ascii="黑体" w:hAnsi="宋体" w:eastAsia="黑体" w:cs="黑体"/>
          <w:kern w:val="0"/>
          <w:sz w:val="32"/>
          <w:szCs w:val="32"/>
          <w:lang w:val="en-US" w:eastAsia="zh-CN" w:bidi="ar"/>
        </w:rPr>
        <w:t>附件</w:t>
      </w:r>
      <w:r>
        <w:rPr>
          <w:rFonts w:hint="default" w:ascii="Times New Roman" w:hAnsi="Times New Roman" w:eastAsia="黑体" w:cs="Times New Roman"/>
          <w:kern w:val="0"/>
          <w:sz w:val="32"/>
          <w:szCs w:val="32"/>
          <w:lang w:val="en-US" w:eastAsia="zh-CN" w:bidi="ar"/>
        </w:rPr>
        <w:t>2</w:t>
      </w:r>
    </w:p>
    <w:p>
      <w:pPr>
        <w:keepNext w:val="0"/>
        <w:keepLines w:val="0"/>
        <w:widowControl w:val="0"/>
        <w:suppressLineNumbers w:val="0"/>
        <w:spacing w:before="0" w:beforeAutospacing="0" w:after="0" w:afterAutospacing="0" w:line="400" w:lineRule="exact"/>
        <w:ind w:left="0" w:right="0"/>
        <w:jc w:val="center"/>
        <w:rPr>
          <w:rFonts w:hint="default" w:ascii="Times New Roman" w:hAnsi="Times New Roman" w:eastAsia="华文中宋" w:cs="Times New Roman"/>
          <w:kern w:val="0"/>
          <w:sz w:val="36"/>
          <w:szCs w:val="36"/>
        </w:rPr>
      </w:pPr>
      <w:r>
        <w:rPr>
          <w:rFonts w:hint="default" w:ascii="Times New Roman" w:hAnsi="Times New Roman" w:eastAsia="华文中宋" w:cs="Times New Roman"/>
          <w:kern w:val="0"/>
          <w:sz w:val="36"/>
          <w:szCs w:val="36"/>
          <w:lang w:val="en-US" w:eastAsia="zh-CN" w:bidi="ar"/>
        </w:rPr>
        <w:t>2025</w:t>
      </w:r>
      <w:r>
        <w:rPr>
          <w:rFonts w:hint="eastAsia" w:ascii="华文中宋" w:hAnsi="华文中宋" w:eastAsia="华文中宋" w:cs="华文中宋"/>
          <w:kern w:val="0"/>
          <w:sz w:val="36"/>
          <w:szCs w:val="36"/>
          <w:lang w:val="en-US" w:eastAsia="zh-CN" w:bidi="ar"/>
        </w:rPr>
        <w:t>年各区生活垃圾分类工作重点任务指标清单</w:t>
      </w:r>
    </w:p>
    <w:tbl>
      <w:tblPr>
        <w:tblStyle w:val="2"/>
        <w:tblW w:w="4999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372"/>
        <w:gridCol w:w="761"/>
        <w:gridCol w:w="543"/>
        <w:gridCol w:w="518"/>
        <w:gridCol w:w="462"/>
        <w:gridCol w:w="507"/>
        <w:gridCol w:w="705"/>
        <w:gridCol w:w="756"/>
        <w:gridCol w:w="764"/>
        <w:gridCol w:w="728"/>
        <w:gridCol w:w="728"/>
        <w:gridCol w:w="443"/>
        <w:gridCol w:w="566"/>
        <w:gridCol w:w="553"/>
        <w:gridCol w:w="785"/>
        <w:gridCol w:w="703"/>
        <w:gridCol w:w="553"/>
        <w:gridCol w:w="760"/>
        <w:gridCol w:w="656"/>
        <w:gridCol w:w="807"/>
        <w:gridCol w:w="720"/>
        <w:gridCol w:w="57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2" w:hRule="atLeast"/>
        </w:trPr>
        <w:tc>
          <w:tcPr>
            <w:tcW w:w="8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序号</w:t>
            </w:r>
          </w:p>
        </w:tc>
        <w:tc>
          <w:tcPr>
            <w:tcW w:w="275" w:type="pct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行政区</w:t>
            </w:r>
          </w:p>
        </w:tc>
        <w:tc>
          <w:tcPr>
            <w:tcW w:w="2228" w:type="pct"/>
            <w:gridSpan w:val="10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2025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年</w:t>
            </w:r>
          </w:p>
        </w:tc>
        <w:tc>
          <w:tcPr>
            <w:tcW w:w="2414" w:type="pct"/>
            <w:gridSpan w:val="10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2023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年至</w:t>
            </w: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2025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年底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8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75" w:type="pct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228" w:type="pct"/>
            <w:gridSpan w:val="10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生活垃圾回收利用率</w:t>
            </w:r>
          </w:p>
        </w:tc>
        <w:tc>
          <w:tcPr>
            <w:tcW w:w="943" w:type="pct"/>
            <w:gridSpan w:val="4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分类投放环境</w:t>
            </w:r>
          </w:p>
        </w:tc>
        <w:tc>
          <w:tcPr>
            <w:tcW w:w="475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收集运输环节</w:t>
            </w:r>
          </w:p>
        </w:tc>
        <w:tc>
          <w:tcPr>
            <w:tcW w:w="788" w:type="pct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回收利用体系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智能监管模式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86" w:hRule="atLeast"/>
        </w:trPr>
        <w:tc>
          <w:tcPr>
            <w:tcW w:w="8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275" w:type="pct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385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干垃圾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控制区间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日）</w:t>
            </w:r>
          </w:p>
        </w:tc>
        <w:tc>
          <w:tcPr>
            <w:tcW w:w="352" w:type="pct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湿垃圾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控制区间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日）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可回收物回收量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日）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可回收物主体企业回收量（吨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日）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湿垃圾分散设施处理量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日）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区级湿垃圾集中设施处理量（吨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日）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市级湿垃圾集中设施处理量（吨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日）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回收利用率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投放点微更新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（个）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投放点专项更新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（个）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高标准（精品）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Ι</w:t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类小区建设</w:t>
            </w: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（个）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公共场所精细化分类样板区域打造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（个）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小压站规范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升级</w:t>
            </w: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（座）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有害垃圾中转站标准化改造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（座）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惠民回收服务点设立</w:t>
            </w: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（个）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示范型可回收物中转站、集散场建设</w:t>
            </w: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（座）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中转站、集散场以市政用地形式保障</w:t>
            </w:r>
            <w:r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0"/>
                <w:sz w:val="18"/>
                <w:szCs w:val="18"/>
                <w:lang w:val="en-US" w:eastAsia="zh-CN" w:bidi="ar"/>
              </w:rPr>
              <w:t>（座）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color w:val="000000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湿垃圾品质智能识别装置</w:t>
            </w: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br w:type="textWrapping"/>
            </w:r>
            <w:r>
              <w:rPr>
                <w:rFonts w:hint="eastAsia" w:ascii="仿宋_GB2312" w:hAnsi="Times New Roman" w:eastAsia="仿宋_GB2312" w:cs="仿宋_GB2312"/>
                <w:b/>
                <w:bCs/>
                <w:color w:val="000000"/>
                <w:kern w:val="2"/>
                <w:sz w:val="18"/>
                <w:szCs w:val="18"/>
                <w:lang w:val="en-US" w:eastAsia="zh-CN" w:bidi="ar"/>
              </w:rPr>
              <w:t>（个）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黄浦区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540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595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305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360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250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145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2633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559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213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43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33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静安区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680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755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440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515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330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215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30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1089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340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70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25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49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徐汇区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735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815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460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540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350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180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993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524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76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长宁区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520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325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375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225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155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1060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287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62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14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34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普陀区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710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785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525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345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210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1162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324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60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77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39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6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杨浦区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675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745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400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325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195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851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455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53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25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7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虹口区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390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430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250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290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180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120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726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277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61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43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30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8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闵行区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1595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1765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1055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1225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780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675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376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545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1594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921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83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56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9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宝山区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1300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1425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670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795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585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590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46%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2039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546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74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50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50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10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浦东新区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4295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4720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2325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2750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1730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1380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46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900</w:t>
            </w:r>
          </w:p>
        </w:tc>
        <w:tc>
          <w:tcPr>
            <w:tcW w:w="263" w:type="pct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suppressLineNumbers w:val="0"/>
              <w:spacing w:before="0" w:beforeAutospacing="0" w:after="0" w:afterAutospacing="0"/>
              <w:ind w:left="0" w:right="0"/>
              <w:rPr>
                <w:rFonts w:hint="default" w:ascii="Times New Roman" w:hAnsi="Times New Roman" w:eastAsia="宋体" w:cs="Times New Roman"/>
                <w:sz w:val="20"/>
                <w:szCs w:val="20"/>
              </w:rPr>
            </w:pP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4995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1869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220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91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145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11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松江区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1120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1235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630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745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520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430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35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535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47%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1126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510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55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25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63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12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嘉定区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1245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1365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645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765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530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375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520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42%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1604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338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63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13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奉贤区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550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605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295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350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285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260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50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188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50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654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505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51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72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42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14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青浦区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805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900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595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690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380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240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68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120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100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35%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1177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641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74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42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15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金山区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465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510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240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285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180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115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12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204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1232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211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27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38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18"/>
                <w:szCs w:val="18"/>
                <w:lang w:val="en-US" w:eastAsia="zh-CN" w:bidi="ar"/>
              </w:rPr>
              <w:t>16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kern w:val="2"/>
                <w:sz w:val="18"/>
                <w:szCs w:val="18"/>
              </w:rPr>
            </w:pPr>
            <w:r>
              <w:rPr>
                <w:rFonts w:hint="eastAsia" w:ascii="仿宋_GB2312" w:hAnsi="Times New Roman" w:eastAsia="仿宋_GB2312" w:cs="仿宋_GB2312"/>
                <w:kern w:val="0"/>
                <w:sz w:val="18"/>
                <w:szCs w:val="18"/>
                <w:lang w:val="en-US" w:eastAsia="zh-CN" w:bidi="ar"/>
              </w:rPr>
              <w:t>崇明区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405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450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225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270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165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95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160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26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45%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 xml:space="preserve">809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112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28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3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/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2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52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4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5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kern w:val="2"/>
                <w:sz w:val="18"/>
                <w:szCs w:val="18"/>
              </w:rPr>
            </w:pPr>
            <w:r>
              <w:rPr>
                <w:rFonts w:hint="default" w:ascii="Times New Roman" w:hAnsi="Times New Roman" w:eastAsia="Times New Roman Regular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3" w:hRule="atLeast"/>
        </w:trPr>
        <w:tc>
          <w:tcPr>
            <w:tcW w:w="8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仿宋_GB2312" w:cs="Times New Roman"/>
                <w:b/>
                <w:bCs/>
                <w:kern w:val="0"/>
                <w:sz w:val="15"/>
                <w:szCs w:val="15"/>
                <w:lang w:val="en-US" w:eastAsia="zh-CN" w:bidi="ar"/>
              </w:rPr>
              <w:t>17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仿宋_GB2312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eastAsia" w:ascii="仿宋_GB2312" w:hAnsi="Times New Roman" w:eastAsia="仿宋_GB2312" w:cs="仿宋_GB2312"/>
                <w:b/>
                <w:bCs/>
                <w:kern w:val="0"/>
                <w:sz w:val="15"/>
                <w:szCs w:val="15"/>
                <w:lang w:val="en-US" w:eastAsia="zh-CN" w:bidi="ar"/>
              </w:rPr>
              <w:t>全市</w:t>
            </w:r>
          </w:p>
        </w:tc>
        <w:tc>
          <w:tcPr>
            <w:tcW w:w="19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15980</w:t>
            </w:r>
          </w:p>
        </w:tc>
        <w:tc>
          <w:tcPr>
            <w:tcW w:w="18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17620</w:t>
            </w:r>
          </w:p>
        </w:tc>
        <w:tc>
          <w:tcPr>
            <w:tcW w:w="16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9310</w:t>
            </w:r>
          </w:p>
        </w:tc>
        <w:tc>
          <w:tcPr>
            <w:tcW w:w="1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10950</w:t>
            </w:r>
          </w:p>
        </w:tc>
        <w:tc>
          <w:tcPr>
            <w:tcW w:w="25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7160</w:t>
            </w:r>
          </w:p>
        </w:tc>
        <w:tc>
          <w:tcPr>
            <w:tcW w:w="27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5240</w:t>
            </w:r>
          </w:p>
        </w:tc>
        <w:tc>
          <w:tcPr>
            <w:tcW w:w="27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770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3658</w:t>
            </w:r>
          </w:p>
        </w:tc>
        <w:tc>
          <w:tcPr>
            <w:tcW w:w="26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2783</w:t>
            </w:r>
          </w:p>
        </w:tc>
        <w:tc>
          <w:tcPr>
            <w:tcW w:w="158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45%</w:t>
            </w:r>
          </w:p>
        </w:tc>
        <w:tc>
          <w:tcPr>
            <w:tcW w:w="20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 xml:space="preserve">21670 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8073</w:t>
            </w:r>
          </w:p>
        </w:tc>
        <w:tc>
          <w:tcPr>
            <w:tcW w:w="284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1100</w:t>
            </w:r>
          </w:p>
        </w:tc>
        <w:tc>
          <w:tcPr>
            <w:tcW w:w="253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55</w:t>
            </w:r>
          </w:p>
        </w:tc>
        <w:tc>
          <w:tcPr>
            <w:tcW w:w="20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477</w:t>
            </w:r>
          </w:p>
        </w:tc>
        <w:tc>
          <w:tcPr>
            <w:tcW w:w="275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22</w:t>
            </w:r>
          </w:p>
        </w:tc>
        <w:tc>
          <w:tcPr>
            <w:tcW w:w="237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810</w:t>
            </w:r>
          </w:p>
        </w:tc>
        <w:tc>
          <w:tcPr>
            <w:tcW w:w="291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50</w:t>
            </w:r>
          </w:p>
        </w:tc>
        <w:tc>
          <w:tcPr>
            <w:tcW w:w="260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63</w:t>
            </w:r>
          </w:p>
        </w:tc>
        <w:tc>
          <w:tcPr>
            <w:tcW w:w="206" w:type="pc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 w:line="260" w:lineRule="exact"/>
              <w:ind w:left="0" w:right="0"/>
              <w:jc w:val="center"/>
              <w:textAlignment w:val="center"/>
              <w:rPr>
                <w:rFonts w:hint="default" w:ascii="Times New Roman" w:hAnsi="Times New Roman" w:eastAsia="Times New Roman Regular" w:cs="Times New Roman"/>
                <w:b/>
                <w:bCs/>
                <w:kern w:val="2"/>
                <w:sz w:val="15"/>
                <w:szCs w:val="15"/>
              </w:rPr>
            </w:pPr>
            <w:r>
              <w:rPr>
                <w:rFonts w:hint="default" w:ascii="Times New Roman" w:hAnsi="Times New Roman" w:eastAsia="Times New Roman Regular" w:cs="Times New Roman"/>
                <w:b/>
                <w:bCs/>
                <w:color w:val="000000"/>
                <w:kern w:val="0"/>
                <w:sz w:val="15"/>
                <w:szCs w:val="15"/>
                <w:lang w:val="en-US" w:eastAsia="zh-CN" w:bidi="ar"/>
              </w:rPr>
              <w:t>29+4</w:t>
            </w:r>
          </w:p>
        </w:tc>
      </w:tr>
    </w:tbl>
    <w:p>
      <w:pPr>
        <w:spacing w:line="520" w:lineRule="exact"/>
        <w:ind w:firstLine="555"/>
        <w:rPr>
          <w:rFonts w:ascii="Times New Roman" w:hAnsi="Times New Roman" w:eastAsia="宋体" w:cs="Times New Roman"/>
        </w:rPr>
      </w:pPr>
    </w:p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6A1DCA59-55B3-425D-8C99-AD06575D46A9}"/>
  </w:font>
  <w:font w:name="Times New Roman Regular">
    <w:altName w:val="Times New Roman"/>
    <w:panose1 w:val="00000000000000000000"/>
    <w:charset w:val="00"/>
    <w:family w:val="auto"/>
    <w:pitch w:val="default"/>
    <w:sig w:usb0="00000000" w:usb1="00000000" w:usb2="00000000" w:usb3="00000000" w:csb0="00000000" w:csb1="00000000"/>
    <w:embedRegular r:id="rId2" w:fontKey="{601591EE-AAF7-421C-9AE9-137DE2DC2A6A}"/>
  </w:font>
  <w:font w:name="仿宋_GB2312">
    <w:panose1 w:val="02010609030101010101"/>
    <w:charset w:val="86"/>
    <w:family w:val="decorative"/>
    <w:pitch w:val="default"/>
    <w:sig w:usb0="00000001" w:usb1="080E0000" w:usb2="00000000" w:usb3="00000000" w:csb0="00040000" w:csb1="00000000"/>
    <w:embedRegular r:id="rId3" w:fontKey="{975CCC7F-A3B4-4640-8204-559B7D73441E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4" w:fontKey="{481DDE31-AECB-45AE-BA52-8398D36E8479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3ZTdkNjhjZTQyNTEyMTJlZmUyMWE2ZWE2YTU0N2EifQ=="/>
    <w:docVar w:name="KSO_WPS_MARK_KEY" w:val="7045d9ea-ba6e-4bc3-951c-16a7fb7aff09"/>
  </w:docVars>
  <w:rsids>
    <w:rsidRoot w:val="00000000"/>
    <w:rsid w:val="44482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2025-04-10T06:41:09Z</dcterms:created>
  <dc:creator>10073</dc:creator>
  <cp:lastModifiedBy>Lizis</cp:lastModifiedBy>
  <dcterms:modified xsi:type="dcterms:W3CDTF">2025-04-10T06:41:27Z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DF9BC4156BA44270BEEC55752AD36A02_12</vt:lpwstr>
  </property>
</Properties>
</file>