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B7" w:rsidRDefault="00025429">
      <w:pPr>
        <w:spacing w:line="560" w:lineRule="exact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附件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2</w:t>
      </w:r>
    </w:p>
    <w:p w:rsidR="002A0AB7" w:rsidRDefault="002A0AB7">
      <w:pPr>
        <w:pStyle w:val="a3"/>
        <w:adjustRightInd w:val="0"/>
        <w:snapToGrid w:val="0"/>
        <w:spacing w:line="600" w:lineRule="exact"/>
        <w:ind w:firstLineChars="200" w:firstLine="640"/>
        <w:rPr>
          <w:rFonts w:ascii="仿宋_GB2312" w:hAnsi="FangSong_GB2312" w:cs="FangSong_GB2312" w:hint="eastAsia"/>
          <w:kern w:val="10"/>
          <w:sz w:val="32"/>
          <w:szCs w:val="32"/>
        </w:rPr>
      </w:pPr>
    </w:p>
    <w:p w:rsidR="002A0AB7" w:rsidRDefault="002A0AB7">
      <w:pPr>
        <w:pStyle w:val="a3"/>
        <w:adjustRightInd w:val="0"/>
        <w:snapToGrid w:val="0"/>
        <w:spacing w:line="600" w:lineRule="exact"/>
        <w:ind w:firstLineChars="200" w:firstLine="880"/>
        <w:rPr>
          <w:rFonts w:ascii="华文中宋" w:eastAsia="华文中宋" w:hAnsi="华文中宋" w:cs="华文中宋"/>
          <w:sz w:val="44"/>
          <w:szCs w:val="44"/>
        </w:rPr>
      </w:pPr>
    </w:p>
    <w:p w:rsidR="002A0AB7" w:rsidRDefault="00025429">
      <w:pPr>
        <w:pStyle w:val="a3"/>
        <w:adjustRightInd w:val="0"/>
        <w:snapToGrid w:val="0"/>
        <w:spacing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关于</w:t>
      </w:r>
      <w:r w:rsidR="002A0AB7">
        <w:rPr>
          <w:rFonts w:ascii="华文中宋" w:eastAsia="华文中宋" w:hAnsi="华文中宋" w:cs="华文中宋" w:hint="eastAsia"/>
          <w:sz w:val="44"/>
          <w:szCs w:val="44"/>
        </w:rPr>
        <w:fldChar w:fldCharType="begin"/>
      </w:r>
      <w:r>
        <w:rPr>
          <w:rFonts w:ascii="华文中宋" w:eastAsia="华文中宋" w:hAnsi="华文中宋" w:cs="华文中宋" w:hint="eastAsia"/>
          <w:sz w:val="44"/>
          <w:szCs w:val="44"/>
        </w:rPr>
        <w:instrText xml:space="preserve"> HYPERLINK "https://lhsr.sh.gov.cn/cmsres/88/88a14fd49632429f83bb794429fba6c2/693d417d13629fd426d912db667ce75a.docx"</w:instrText>
      </w:r>
      <w:r w:rsidR="002A0AB7">
        <w:rPr>
          <w:rFonts w:ascii="华文中宋" w:eastAsia="华文中宋" w:hAnsi="华文中宋" w:cs="华文中宋" w:hint="eastAsia"/>
          <w:sz w:val="44"/>
          <w:szCs w:val="44"/>
        </w:rPr>
        <w:fldChar w:fldCharType="separate"/>
      </w:r>
      <w:r>
        <w:rPr>
          <w:rFonts w:ascii="华文中宋" w:eastAsia="华文中宋" w:hAnsi="华文中宋" w:cs="华文中宋" w:hint="eastAsia"/>
          <w:sz w:val="44"/>
          <w:szCs w:val="44"/>
        </w:rPr>
        <w:t>《上海市建设工程垃圾运输许可证</w:t>
      </w:r>
    </w:p>
    <w:p w:rsidR="002A0AB7" w:rsidRDefault="00025429">
      <w:pPr>
        <w:pStyle w:val="a3"/>
        <w:adjustRightInd w:val="0"/>
        <w:snapToGrid w:val="0"/>
        <w:spacing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（道路）管理办法（试行）》起草说明</w:t>
      </w:r>
      <w:r w:rsidR="002A0AB7">
        <w:rPr>
          <w:rFonts w:ascii="华文中宋" w:eastAsia="华文中宋" w:hAnsi="华文中宋" w:cs="华文中宋" w:hint="eastAsia"/>
          <w:sz w:val="44"/>
          <w:szCs w:val="44"/>
        </w:rPr>
        <w:fldChar w:fldCharType="end"/>
      </w:r>
    </w:p>
    <w:p w:rsidR="002A0AB7" w:rsidRDefault="002A0AB7">
      <w:pPr>
        <w:pStyle w:val="a3"/>
        <w:adjustRightInd w:val="0"/>
        <w:snapToGrid w:val="0"/>
        <w:spacing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2A0AB7" w:rsidRDefault="00025429">
      <w:pPr>
        <w:spacing w:line="56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根据《中华人民共和国生态环境法典》《城市建筑垃圾管理规定》等相关规定，为进一步加强</w:t>
      </w:r>
      <w:r>
        <w:rPr>
          <w:rFonts w:ascii="仿宋_GB2312" w:hAnsi="仿宋_GB2312" w:cs="仿宋_GB2312" w:hint="eastAsia"/>
          <w:szCs w:val="32"/>
        </w:rPr>
        <w:t>建设工程垃圾</w:t>
      </w:r>
      <w:r>
        <w:rPr>
          <w:rFonts w:ascii="仿宋_GB2312" w:hAnsi="仿宋_GB2312" w:cs="仿宋_GB2312" w:hint="eastAsia"/>
          <w:szCs w:val="32"/>
        </w:rPr>
        <w:t>运输行业管理，深化运输</w:t>
      </w:r>
      <w:r>
        <w:rPr>
          <w:rFonts w:ascii="仿宋_GB2312" w:hAnsi="仿宋_GB2312" w:cs="仿宋_GB2312" w:hint="eastAsia"/>
          <w:szCs w:val="32"/>
        </w:rPr>
        <w:t>单位</w:t>
      </w:r>
      <w:r>
        <w:rPr>
          <w:rFonts w:ascii="仿宋_GB2312" w:hAnsi="仿宋_GB2312" w:cs="仿宋_GB2312" w:hint="eastAsia"/>
          <w:szCs w:val="32"/>
        </w:rPr>
        <w:t>准入制度改革，构建规范有序、公平高效、全链条闭环的运输监管体系，</w:t>
      </w:r>
      <w:r>
        <w:rPr>
          <w:rFonts w:ascii="仿宋_GB2312" w:hAnsi="仿宋_GB2312" w:cs="仿宋_GB2312" w:hint="eastAsia"/>
          <w:szCs w:val="32"/>
        </w:rPr>
        <w:t>我局</w:t>
      </w:r>
      <w:r>
        <w:rPr>
          <w:rFonts w:ascii="仿宋_GB2312" w:hAnsi="仿宋_GB2312" w:cs="仿宋_GB2312" w:hint="eastAsia"/>
          <w:szCs w:val="32"/>
        </w:rPr>
        <w:t>在全面排摸、数据分析、广泛调研、多方考察的基础上，起草了《上海市建设工程垃圾运输许可证（道路）管理办法（试行）》（以下简称《办法》）。现将有关情况说明如下：</w:t>
      </w:r>
    </w:p>
    <w:p w:rsidR="002A0AB7" w:rsidRDefault="00025429">
      <w:pPr>
        <w:spacing w:line="560" w:lineRule="exact"/>
        <w:ind w:firstLineChars="200" w:firstLine="640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一、背景情况</w:t>
      </w:r>
    </w:p>
    <w:p w:rsidR="002A0AB7" w:rsidRDefault="00025429">
      <w:pPr>
        <w:spacing w:line="56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为贯彻落实市委、市政府关于加强建筑垃圾治理、优化营商环境、建设全国统一大市场的工作部署，进一步规范市场秩序，强化全链条闭环监管，提升运输服务保障能力，</w:t>
      </w:r>
      <w:r>
        <w:rPr>
          <w:rFonts w:ascii="仿宋_GB2312" w:hAnsi="仿宋_GB2312" w:cs="仿宋_GB2312" w:hint="eastAsia"/>
          <w:szCs w:val="32"/>
        </w:rPr>
        <w:t>我局会同市分类中心、市发展改革研究院</w:t>
      </w:r>
      <w:r>
        <w:rPr>
          <w:rFonts w:ascii="仿宋_GB2312" w:hAnsi="仿宋_GB2312" w:cs="仿宋_GB2312" w:hint="eastAsia"/>
          <w:szCs w:val="32"/>
        </w:rPr>
        <w:t>根据相关法律法规，制定本办法，</w:t>
      </w:r>
      <w:r>
        <w:rPr>
          <w:rFonts w:ascii="仿宋_GB2312" w:hAnsi="仿宋_GB2312" w:cs="仿宋_GB2312" w:hint="eastAsia"/>
          <w:szCs w:val="32"/>
        </w:rPr>
        <w:t>加快推进建设工程垃圾运输许可制度优化，</w:t>
      </w:r>
      <w:r>
        <w:rPr>
          <w:rFonts w:ascii="仿宋_GB2312" w:hAnsi="仿宋_GB2312" w:cs="仿宋_GB2312" w:hint="eastAsia"/>
          <w:szCs w:val="32"/>
        </w:rPr>
        <w:t>全面推行</w:t>
      </w:r>
      <w:r>
        <w:rPr>
          <w:rFonts w:ascii="仿宋_GB2312" w:hAnsi="仿宋_GB2312" w:cs="仿宋_GB2312" w:hint="eastAsia"/>
          <w:szCs w:val="32"/>
        </w:rPr>
        <w:t>建设工程垃圾</w:t>
      </w:r>
      <w:r>
        <w:rPr>
          <w:rFonts w:ascii="仿宋_GB2312" w:hAnsi="仿宋_GB2312" w:cs="仿宋_GB2312" w:hint="eastAsia"/>
          <w:szCs w:val="32"/>
        </w:rPr>
        <w:t>运输</w:t>
      </w:r>
      <w:r>
        <w:rPr>
          <w:rFonts w:ascii="仿宋_GB2312" w:hAnsi="仿宋_GB2312" w:cs="仿宋_GB2312" w:hint="eastAsia"/>
          <w:szCs w:val="32"/>
        </w:rPr>
        <w:t>行政许可制度</w:t>
      </w:r>
      <w:r>
        <w:rPr>
          <w:rFonts w:ascii="仿宋_GB2312" w:hAnsi="仿宋_GB2312" w:cs="仿宋_GB2312" w:hint="eastAsia"/>
          <w:szCs w:val="32"/>
        </w:rPr>
        <w:t>管理，构建公平有序、监管到位、进退规范的行业管理体系。</w:t>
      </w:r>
    </w:p>
    <w:p w:rsidR="002A0AB7" w:rsidRDefault="00025429">
      <w:pPr>
        <w:spacing w:line="560" w:lineRule="exact"/>
        <w:ind w:firstLineChars="200" w:firstLine="640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二、起草过程</w:t>
      </w:r>
    </w:p>
    <w:p w:rsidR="002A0AB7" w:rsidRDefault="00025429">
      <w:pPr>
        <w:spacing w:line="56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市绿化市容局对全市建筑垃圾运输</w:t>
      </w:r>
      <w:r>
        <w:rPr>
          <w:rFonts w:ascii="仿宋_GB2312" w:hAnsi="仿宋_GB2312" w:cs="仿宋_GB2312" w:hint="eastAsia"/>
          <w:szCs w:val="32"/>
        </w:rPr>
        <w:t>单位</w:t>
      </w:r>
      <w:r>
        <w:rPr>
          <w:rFonts w:ascii="仿宋_GB2312" w:hAnsi="仿宋_GB2312" w:cs="仿宋_GB2312" w:hint="eastAsia"/>
          <w:szCs w:val="32"/>
        </w:rPr>
        <w:t>、车辆规模、经营状况、场地条件、安全管理、信用</w:t>
      </w:r>
      <w:r>
        <w:rPr>
          <w:rFonts w:ascii="仿宋_GB2312" w:hAnsi="仿宋_GB2312" w:cs="仿宋_GB2312" w:hint="eastAsia"/>
          <w:szCs w:val="32"/>
        </w:rPr>
        <w:t>信息</w:t>
      </w:r>
      <w:r>
        <w:rPr>
          <w:rFonts w:ascii="仿宋_GB2312" w:hAnsi="仿宋_GB2312" w:cs="仿宋_GB2312" w:hint="eastAsia"/>
          <w:szCs w:val="32"/>
        </w:rPr>
        <w:t>等进行了全面排摸</w:t>
      </w:r>
      <w:r>
        <w:rPr>
          <w:rFonts w:ascii="仿宋_GB2312" w:hAnsi="仿宋_GB2312" w:cs="仿宋_GB2312" w:hint="eastAsia"/>
          <w:szCs w:val="32"/>
        </w:rPr>
        <w:lastRenderedPageBreak/>
        <w:t>和情况分析，赴北京、深圳、杭州等地学习先进经验，在此基础上形成《办法》（初稿）。通过座谈交流、小范围听取相关方面初步意见，局相关领导组织专题研究，对《办法》内容进行修改完善，形成《办法》（征求意见稿）。</w:t>
      </w:r>
      <w:r>
        <w:rPr>
          <w:rFonts w:ascii="仿宋_GB2312" w:hAnsi="仿宋_GB2312" w:cs="仿宋_GB2312" w:hint="eastAsia"/>
          <w:szCs w:val="32"/>
        </w:rPr>
        <w:t>后续</w:t>
      </w:r>
      <w:r>
        <w:rPr>
          <w:rFonts w:ascii="仿宋_GB2312" w:hAnsi="仿宋_GB2312" w:cs="仿宋_GB2312" w:hint="eastAsia"/>
          <w:szCs w:val="32"/>
        </w:rPr>
        <w:t>拟根据规范性文件制发程序，开展专家论证、法制审核，</w:t>
      </w:r>
      <w:r>
        <w:rPr>
          <w:rFonts w:ascii="仿宋_GB2312" w:hAnsi="仿宋_GB2312" w:cs="仿宋_GB2312" w:hint="eastAsia"/>
          <w:szCs w:val="32"/>
        </w:rPr>
        <w:t>经市委</w:t>
      </w:r>
      <w:r w:rsidR="00965AA8">
        <w:rPr>
          <w:rFonts w:ascii="仿宋_GB2312" w:hAnsi="仿宋_GB2312" w:cs="仿宋_GB2312" w:hint="eastAsia"/>
          <w:szCs w:val="32"/>
        </w:rPr>
        <w:t>、</w:t>
      </w:r>
      <w:r>
        <w:rPr>
          <w:rFonts w:ascii="仿宋_GB2312" w:hAnsi="仿宋_GB2312" w:cs="仿宋_GB2312" w:hint="eastAsia"/>
          <w:szCs w:val="32"/>
        </w:rPr>
        <w:t>市政府决策通过，推动建筑垃圾管理政府规章修订与地方立法进程，</w:t>
      </w:r>
      <w:r>
        <w:rPr>
          <w:rFonts w:ascii="仿宋_GB2312" w:hAnsi="仿宋_GB2312" w:cs="仿宋_GB2312" w:hint="eastAsia"/>
          <w:szCs w:val="32"/>
        </w:rPr>
        <w:t>完成《办法》制订发布</w:t>
      </w:r>
      <w:r>
        <w:rPr>
          <w:rFonts w:ascii="仿宋_GB2312" w:hAnsi="仿宋_GB2312" w:cs="仿宋_GB2312" w:hint="eastAsia"/>
          <w:szCs w:val="32"/>
        </w:rPr>
        <w:t>。</w:t>
      </w:r>
    </w:p>
    <w:p w:rsidR="002A0AB7" w:rsidRDefault="00025429">
      <w:pPr>
        <w:spacing w:line="560" w:lineRule="exact"/>
        <w:ind w:firstLineChars="200" w:firstLine="640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三、主要内容</w:t>
      </w:r>
      <w:bookmarkStart w:id="0" w:name="_GoBack"/>
      <w:bookmarkEnd w:id="0"/>
    </w:p>
    <w:p w:rsidR="002A0AB7" w:rsidRDefault="00025429">
      <w:pPr>
        <w:spacing w:line="56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本办法</w:t>
      </w:r>
      <w:r>
        <w:rPr>
          <w:rFonts w:ascii="仿宋_GB2312" w:hAnsi="仿宋_GB2312" w:cs="仿宋_GB2312" w:hint="eastAsia"/>
          <w:szCs w:val="32"/>
        </w:rPr>
        <w:t>内容</w:t>
      </w:r>
      <w:r>
        <w:rPr>
          <w:rFonts w:ascii="仿宋_GB2312" w:hAnsi="仿宋_GB2312" w:cs="仿宋_GB2312" w:hint="eastAsia"/>
          <w:szCs w:val="32"/>
        </w:rPr>
        <w:t>围绕“</w:t>
      </w:r>
      <w:r>
        <w:rPr>
          <w:rFonts w:ascii="仿宋_GB2312" w:hAnsi="仿宋_GB2312" w:cs="仿宋_GB2312" w:hint="eastAsia"/>
          <w:szCs w:val="32"/>
        </w:rPr>
        <w:t>五明确、一加强、一完善</w:t>
      </w:r>
      <w:r>
        <w:rPr>
          <w:rFonts w:ascii="仿宋_GB2312" w:hAnsi="仿宋_GB2312" w:cs="仿宋_GB2312" w:hint="eastAsia"/>
          <w:szCs w:val="32"/>
        </w:rPr>
        <w:t>”，</w:t>
      </w:r>
      <w:r>
        <w:rPr>
          <w:rFonts w:ascii="仿宋_GB2312" w:hAnsi="仿宋_GB2312" w:cs="仿宋_GB2312" w:hint="eastAsia"/>
          <w:szCs w:val="32"/>
        </w:rPr>
        <w:t>通过明确职责分工、</w:t>
      </w:r>
      <w:r>
        <w:rPr>
          <w:rFonts w:ascii="仿宋_GB2312" w:hAnsi="仿宋_GB2312" w:cs="仿宋_GB2312" w:hint="eastAsia"/>
          <w:szCs w:val="32"/>
        </w:rPr>
        <w:t>统一准入标准、规范办理流程、强化日常监管、健全退出机制</w:t>
      </w:r>
      <w:r>
        <w:rPr>
          <w:rFonts w:ascii="仿宋_GB2312" w:hAnsi="仿宋_GB2312" w:cs="仿宋_GB2312" w:hint="eastAsia"/>
          <w:szCs w:val="32"/>
        </w:rPr>
        <w:t>等方式完善</w:t>
      </w:r>
      <w:r>
        <w:rPr>
          <w:rFonts w:ascii="仿宋_GB2312" w:hAnsi="仿宋_GB2312" w:cs="仿宋_GB2312" w:hint="eastAsia"/>
          <w:szCs w:val="32"/>
        </w:rPr>
        <w:t>制度设计，构建“准入—监管—信用—退出”全链条管理体系。</w:t>
      </w:r>
      <w:r>
        <w:rPr>
          <w:rFonts w:ascii="仿宋_GB2312" w:hAnsi="仿宋_GB2312" w:cs="仿宋_GB2312" w:hint="eastAsia"/>
          <w:szCs w:val="32"/>
        </w:rPr>
        <w:t>具体</w:t>
      </w:r>
      <w:r>
        <w:rPr>
          <w:rFonts w:ascii="仿宋_GB2312" w:hAnsi="仿宋_GB2312" w:cs="仿宋_GB2312" w:hint="eastAsia"/>
          <w:szCs w:val="32"/>
        </w:rPr>
        <w:t>如下：</w:t>
      </w:r>
    </w:p>
    <w:p w:rsidR="002A0AB7" w:rsidRDefault="00025429" w:rsidP="00965AA8">
      <w:pPr>
        <w:spacing w:line="560" w:lineRule="exact"/>
        <w:ind w:firstLineChars="200" w:firstLine="640"/>
        <w:jc w:val="left"/>
        <w:rPr>
          <w:rFonts w:ascii="仿宋_GB2312" w:hAnsi="仿宋_GB2312" w:cs="仿宋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（一）明确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管理制度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。</w:t>
      </w:r>
      <w:r>
        <w:rPr>
          <w:rFonts w:ascii="仿宋_GB2312" w:hAnsi="仿宋_GB2312" w:cs="仿宋_GB2312" w:hint="eastAsia"/>
          <w:szCs w:val="32"/>
        </w:rPr>
        <w:t>明确对建设工程垃圾道路运输</w:t>
      </w:r>
      <w:r>
        <w:rPr>
          <w:rFonts w:ascii="仿宋_GB2312" w:hAnsi="仿宋_GB2312" w:cs="仿宋_GB2312" w:hint="eastAsia"/>
          <w:szCs w:val="32"/>
        </w:rPr>
        <w:t>实行全市统一标准的行政许可制度。运输单位须向注册地所在区绿化市容管理部门申请办理《建设工程垃圾运输许可证》，获证单位纳入全市</w:t>
      </w:r>
      <w:r>
        <w:rPr>
          <w:rFonts w:ascii="Times New Roman" w:hAnsi="Times New Roman"/>
          <w:szCs w:val="32"/>
        </w:rPr>
        <w:t>建设工程垃圾</w:t>
      </w:r>
      <w:r>
        <w:rPr>
          <w:rFonts w:ascii="仿宋_GB2312" w:hAnsi="仿宋_GB2312" w:cs="仿宋_GB2312" w:hint="eastAsia"/>
          <w:szCs w:val="32"/>
        </w:rPr>
        <w:t>运输单位</w:t>
      </w:r>
      <w:r>
        <w:rPr>
          <w:rFonts w:ascii="仿宋_GB2312" w:hAnsi="仿宋_GB2312" w:cs="仿宋_GB2312" w:hint="eastAsia"/>
          <w:szCs w:val="32"/>
        </w:rPr>
        <w:t>名录管理。</w:t>
      </w:r>
    </w:p>
    <w:p w:rsidR="002A0AB7" w:rsidRDefault="00025429" w:rsidP="00965AA8">
      <w:pPr>
        <w:spacing w:line="56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（二）明确部门职责分工。</w:t>
      </w:r>
      <w:r>
        <w:rPr>
          <w:rFonts w:ascii="仿宋_GB2312" w:hAnsi="仿宋_GB2312" w:cs="仿宋_GB2312" w:hint="eastAsia"/>
          <w:szCs w:val="32"/>
        </w:rPr>
        <w:t>市绿化市容管理部门负责政策标准制定、</w:t>
      </w:r>
      <w:r>
        <w:rPr>
          <w:rFonts w:ascii="仿宋_GB2312" w:hAnsi="仿宋_GB2312" w:cs="仿宋_GB2312" w:hint="eastAsia"/>
          <w:szCs w:val="32"/>
        </w:rPr>
        <w:t>智能</w:t>
      </w:r>
      <w:r>
        <w:rPr>
          <w:rFonts w:ascii="仿宋_GB2312" w:hAnsi="仿宋_GB2312" w:cs="仿宋_GB2312" w:hint="eastAsia"/>
          <w:szCs w:val="32"/>
        </w:rPr>
        <w:t>监管平台建设、信用体系建设</w:t>
      </w:r>
      <w:r>
        <w:rPr>
          <w:rFonts w:ascii="仿宋_GB2312" w:hAnsi="仿宋_GB2312" w:cs="仿宋_GB2312" w:hint="eastAsia"/>
          <w:szCs w:val="32"/>
        </w:rPr>
        <w:t>及运输单位</w:t>
      </w:r>
      <w:r>
        <w:rPr>
          <w:rFonts w:ascii="仿宋_GB2312" w:hAnsi="仿宋_GB2312" w:cs="仿宋_GB2312" w:hint="eastAsia"/>
          <w:szCs w:val="32"/>
        </w:rPr>
        <w:t>名录</w:t>
      </w:r>
      <w:r>
        <w:rPr>
          <w:rFonts w:ascii="仿宋_GB2312" w:hAnsi="仿宋_GB2312" w:cs="仿宋_GB2312" w:hint="eastAsia"/>
          <w:szCs w:val="32"/>
        </w:rPr>
        <w:t>发布</w:t>
      </w:r>
      <w:r>
        <w:rPr>
          <w:rFonts w:ascii="仿宋_GB2312" w:hAnsi="仿宋_GB2312" w:cs="仿宋_GB2312" w:hint="eastAsia"/>
          <w:szCs w:val="32"/>
        </w:rPr>
        <w:t>；运输单位注册地</w:t>
      </w:r>
      <w:r>
        <w:rPr>
          <w:rFonts w:ascii="仿宋_GB2312" w:hAnsi="仿宋_GB2312" w:cs="仿宋_GB2312" w:hint="eastAsia"/>
          <w:szCs w:val="32"/>
        </w:rPr>
        <w:t>所在</w:t>
      </w:r>
      <w:r>
        <w:rPr>
          <w:rFonts w:ascii="仿宋_GB2312" w:hAnsi="仿宋_GB2312" w:cs="仿宋_GB2312" w:hint="eastAsia"/>
          <w:szCs w:val="32"/>
        </w:rPr>
        <w:t>区绿化市容管理部门负责许可</w:t>
      </w:r>
      <w:r>
        <w:rPr>
          <w:rFonts w:ascii="仿宋_GB2312" w:hAnsi="仿宋_GB2312" w:cs="仿宋_GB2312" w:hint="eastAsia"/>
          <w:szCs w:val="32"/>
        </w:rPr>
        <w:t>的申请</w:t>
      </w:r>
      <w:r>
        <w:rPr>
          <w:rFonts w:ascii="仿宋_GB2312" w:hAnsi="仿宋_GB2312" w:cs="仿宋_GB2312" w:hint="eastAsia"/>
          <w:szCs w:val="32"/>
        </w:rPr>
        <w:t>受理、审核、发证、</w:t>
      </w:r>
      <w:r>
        <w:rPr>
          <w:rFonts w:ascii="仿宋_GB2312" w:hAnsi="仿宋_GB2312" w:cs="仿宋_GB2312" w:hint="eastAsia"/>
          <w:szCs w:val="32"/>
        </w:rPr>
        <w:t>信息归集及</w:t>
      </w:r>
      <w:r>
        <w:rPr>
          <w:rFonts w:ascii="仿宋_GB2312" w:hAnsi="仿宋_GB2312" w:cs="仿宋_GB2312" w:hint="eastAsia"/>
          <w:szCs w:val="32"/>
        </w:rPr>
        <w:t>日常监管；建设工程所在区绿化市容管理部门负责现场监管、</w:t>
      </w:r>
      <w:r>
        <w:rPr>
          <w:rFonts w:ascii="仿宋_GB2312" w:hAnsi="仿宋_GB2312" w:cs="仿宋_GB2312" w:hint="eastAsia"/>
          <w:szCs w:val="32"/>
        </w:rPr>
        <w:t>违规核查</w:t>
      </w:r>
      <w:r>
        <w:rPr>
          <w:rFonts w:ascii="仿宋_GB2312" w:hAnsi="仿宋_GB2312" w:cs="仿宋_GB2312" w:hint="eastAsia"/>
          <w:szCs w:val="32"/>
        </w:rPr>
        <w:t>与信息反馈。</w:t>
      </w:r>
      <w:r>
        <w:rPr>
          <w:rFonts w:ascii="仿宋_GB2312" w:hAnsi="仿宋_GB2312" w:cs="仿宋_GB2312" w:hint="eastAsia"/>
          <w:szCs w:val="32"/>
        </w:rPr>
        <w:t>明确</w:t>
      </w:r>
      <w:r>
        <w:rPr>
          <w:rFonts w:ascii="仿宋_GB2312" w:hAnsi="仿宋_GB2312" w:cs="仿宋_GB2312" w:hint="eastAsia"/>
          <w:szCs w:val="32"/>
        </w:rPr>
        <w:t>城管执法部门</w:t>
      </w:r>
      <w:r>
        <w:rPr>
          <w:rFonts w:ascii="仿宋_GB2312" w:hAnsi="仿宋_GB2312" w:cs="仿宋_GB2312" w:hint="eastAsia"/>
          <w:szCs w:val="32"/>
        </w:rPr>
        <w:t>承担违法查处</w:t>
      </w:r>
      <w:r>
        <w:rPr>
          <w:rFonts w:ascii="仿宋_GB2312" w:hAnsi="仿宋_GB2312" w:cs="仿宋_GB2312" w:hint="eastAsia"/>
          <w:szCs w:val="32"/>
        </w:rPr>
        <w:t>职责，构建权责清晰、协同高效的</w:t>
      </w:r>
      <w:r>
        <w:rPr>
          <w:rFonts w:ascii="仿宋_GB2312" w:hAnsi="仿宋_GB2312" w:cs="仿宋_GB2312" w:hint="eastAsia"/>
          <w:szCs w:val="32"/>
        </w:rPr>
        <w:t>建设</w:t>
      </w:r>
      <w:r>
        <w:rPr>
          <w:rFonts w:ascii="仿宋_GB2312" w:hAnsi="仿宋_GB2312" w:cs="仿宋_GB2312" w:hint="eastAsia"/>
          <w:szCs w:val="32"/>
        </w:rPr>
        <w:t>工程垃圾运输管理工作机制。</w:t>
      </w:r>
    </w:p>
    <w:p w:rsidR="002A0AB7" w:rsidRDefault="00025429" w:rsidP="00965AA8">
      <w:pPr>
        <w:spacing w:line="560" w:lineRule="exact"/>
        <w:ind w:firstLineChars="200" w:firstLine="640"/>
        <w:jc w:val="left"/>
        <w:rPr>
          <w:rFonts w:ascii="Times New Roman" w:hAnsi="Times New Roman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三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）明确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许可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条件和办理程序。</w:t>
      </w:r>
      <w:r>
        <w:rPr>
          <w:rFonts w:ascii="仿宋_GB2312" w:hAnsi="仿宋_GB2312" w:cs="仿宋_GB2312" w:hint="eastAsia"/>
          <w:szCs w:val="32"/>
        </w:rPr>
        <w:t>申请</w:t>
      </w:r>
      <w:r>
        <w:rPr>
          <w:rFonts w:ascii="仿宋_GB2312" w:hAnsi="仿宋_GB2312" w:cs="仿宋_GB2312" w:hint="eastAsia"/>
          <w:szCs w:val="32"/>
        </w:rPr>
        <w:t>许可</w:t>
      </w:r>
      <w:r>
        <w:rPr>
          <w:rFonts w:ascii="仿宋_GB2312" w:hAnsi="仿宋_GB2312" w:cs="仿宋_GB2312" w:hint="eastAsia"/>
          <w:szCs w:val="32"/>
        </w:rPr>
        <w:t>的</w:t>
      </w:r>
      <w:r>
        <w:rPr>
          <w:rFonts w:ascii="仿宋_GB2312" w:hAnsi="仿宋_GB2312" w:cs="仿宋_GB2312" w:hint="eastAsia"/>
          <w:szCs w:val="32"/>
        </w:rPr>
        <w:t>运输单位</w:t>
      </w:r>
      <w:r>
        <w:rPr>
          <w:rFonts w:ascii="仿宋_GB2312" w:hAnsi="仿宋_GB2312" w:cs="仿宋_GB2312" w:hint="eastAsia"/>
          <w:szCs w:val="32"/>
        </w:rPr>
        <w:lastRenderedPageBreak/>
        <w:t>自有运输车辆不少于</w:t>
      </w:r>
      <w:r>
        <w:rPr>
          <w:rFonts w:ascii="仿宋_GB2312" w:hAnsi="仿宋_GB2312" w:cs="仿宋_GB2312" w:hint="eastAsia"/>
          <w:szCs w:val="32"/>
        </w:rPr>
        <w:t>20</w:t>
      </w:r>
      <w:r>
        <w:rPr>
          <w:rFonts w:ascii="仿宋_GB2312" w:hAnsi="仿宋_GB2312" w:cs="仿宋_GB2312" w:hint="eastAsia"/>
          <w:szCs w:val="32"/>
        </w:rPr>
        <w:t>辆，</w:t>
      </w:r>
      <w:r>
        <w:rPr>
          <w:rFonts w:ascii="Times New Roman" w:hAnsi="Times New Roman"/>
          <w:szCs w:val="32"/>
        </w:rPr>
        <w:t>运输车辆技术条件应符合国家及本市相关标准要求</w:t>
      </w:r>
      <w:r>
        <w:rPr>
          <w:rFonts w:ascii="Times New Roman" w:hAnsi="Times New Roman" w:hint="eastAsia"/>
          <w:szCs w:val="32"/>
        </w:rPr>
        <w:t>。</w:t>
      </w:r>
      <w:r>
        <w:rPr>
          <w:rFonts w:hint="eastAsia"/>
          <w:szCs w:val="32"/>
        </w:rPr>
        <w:t>运输单位</w:t>
      </w:r>
      <w:r>
        <w:rPr>
          <w:rFonts w:ascii="Times New Roman" w:hAnsi="Times New Roman" w:hint="eastAsia"/>
          <w:szCs w:val="32"/>
        </w:rPr>
        <w:t>的</w:t>
      </w:r>
      <w:r>
        <w:rPr>
          <w:rFonts w:hint="eastAsia"/>
          <w:szCs w:val="32"/>
        </w:rPr>
        <w:t>经营</w:t>
      </w:r>
      <w:r>
        <w:rPr>
          <w:rFonts w:ascii="Times New Roman" w:hAnsi="Times New Roman" w:hint="eastAsia"/>
          <w:szCs w:val="32"/>
        </w:rPr>
        <w:t>场地</w:t>
      </w:r>
      <w:r>
        <w:rPr>
          <w:rFonts w:hint="eastAsia"/>
          <w:szCs w:val="32"/>
        </w:rPr>
        <w:t>和</w:t>
      </w:r>
      <w:r>
        <w:rPr>
          <w:rFonts w:ascii="Times New Roman" w:hAnsi="Times New Roman" w:hint="eastAsia"/>
          <w:szCs w:val="32"/>
        </w:rPr>
        <w:t>设施、管理制度、驾驶员资质、信用及安全记录</w:t>
      </w:r>
      <w:r>
        <w:rPr>
          <w:rFonts w:ascii="Times New Roman" w:hAnsi="Times New Roman" w:hint="eastAsia"/>
          <w:szCs w:val="32"/>
        </w:rPr>
        <w:t>应符合交通运管部门规范要求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仿宋_GB2312" w:hAnsi="仿宋_GB2312" w:cs="仿宋_GB2312" w:hint="eastAsia"/>
          <w:szCs w:val="32"/>
        </w:rPr>
        <w:t>明确</w:t>
      </w:r>
      <w:r>
        <w:rPr>
          <w:rFonts w:ascii="仿宋_GB2312" w:hAnsi="仿宋_GB2312" w:cs="仿宋_GB2312" w:hint="eastAsia"/>
          <w:szCs w:val="32"/>
        </w:rPr>
        <w:t>许可</w:t>
      </w:r>
      <w:r>
        <w:rPr>
          <w:rFonts w:ascii="仿宋_GB2312" w:hAnsi="仿宋_GB2312" w:cs="仿宋_GB2312" w:hint="eastAsia"/>
          <w:szCs w:val="32"/>
        </w:rPr>
        <w:t>申请、</w:t>
      </w:r>
      <w:r>
        <w:rPr>
          <w:rFonts w:ascii="仿宋_GB2312" w:hAnsi="仿宋_GB2312" w:cs="仿宋_GB2312" w:hint="eastAsia"/>
          <w:szCs w:val="32"/>
        </w:rPr>
        <w:t>材料初审</w:t>
      </w:r>
      <w:r>
        <w:rPr>
          <w:rFonts w:ascii="仿宋_GB2312" w:hAnsi="仿宋_GB2312" w:cs="仿宋_GB2312" w:hint="eastAsia"/>
          <w:szCs w:val="32"/>
        </w:rPr>
        <w:t>、现场核查</w:t>
      </w:r>
      <w:r>
        <w:rPr>
          <w:rFonts w:ascii="仿宋_GB2312" w:hAnsi="仿宋_GB2312" w:cs="仿宋_GB2312" w:hint="eastAsia"/>
          <w:szCs w:val="32"/>
        </w:rPr>
        <w:t>以及</w:t>
      </w:r>
      <w:r>
        <w:rPr>
          <w:rFonts w:ascii="仿宋_GB2312" w:hAnsi="仿宋_GB2312" w:cs="仿宋_GB2312" w:hint="eastAsia"/>
          <w:szCs w:val="32"/>
        </w:rPr>
        <w:t>证件发放</w:t>
      </w:r>
      <w:r>
        <w:rPr>
          <w:rFonts w:ascii="仿宋_GB2312" w:hAnsi="仿宋_GB2312" w:cs="仿宋_GB2312" w:hint="eastAsia"/>
          <w:szCs w:val="32"/>
        </w:rPr>
        <w:t>依托“一网通办”平台</w:t>
      </w:r>
      <w:r>
        <w:rPr>
          <w:rFonts w:ascii="仿宋_GB2312" w:hAnsi="仿宋_GB2312" w:cs="仿宋_GB2312" w:hint="eastAsia"/>
          <w:szCs w:val="32"/>
        </w:rPr>
        <w:t>全流程</w:t>
      </w:r>
      <w:r>
        <w:rPr>
          <w:rFonts w:ascii="仿宋_GB2312" w:hAnsi="仿宋_GB2312" w:cs="仿宋_GB2312" w:hint="eastAsia"/>
          <w:szCs w:val="32"/>
        </w:rPr>
        <w:t>线上办理。</w:t>
      </w:r>
      <w:r>
        <w:rPr>
          <w:rFonts w:ascii="Times New Roman" w:hAnsi="Times New Roman" w:hint="eastAsia"/>
          <w:szCs w:val="32"/>
        </w:rPr>
        <w:t>受理申请</w:t>
      </w:r>
      <w:r>
        <w:rPr>
          <w:rFonts w:ascii="Times New Roman" w:hAnsi="Times New Roman"/>
          <w:szCs w:val="32"/>
        </w:rPr>
        <w:t>的区绿化市容管理部门</w:t>
      </w:r>
      <w:r>
        <w:rPr>
          <w:rFonts w:ascii="Times New Roman" w:hAnsi="Times New Roman" w:hint="eastAsia"/>
          <w:szCs w:val="32"/>
        </w:rPr>
        <w:t>应在规定时限</w:t>
      </w:r>
      <w:r>
        <w:rPr>
          <w:rFonts w:ascii="Times New Roman" w:hAnsi="Times New Roman"/>
          <w:szCs w:val="32"/>
        </w:rPr>
        <w:t>向</w:t>
      </w:r>
      <w:r>
        <w:rPr>
          <w:rFonts w:ascii="Times New Roman" w:hAnsi="Times New Roman" w:hint="eastAsia"/>
          <w:szCs w:val="32"/>
        </w:rPr>
        <w:t>运输单位</w:t>
      </w:r>
      <w:r>
        <w:rPr>
          <w:rFonts w:ascii="Times New Roman" w:hAnsi="Times New Roman" w:hint="eastAsia"/>
          <w:szCs w:val="32"/>
        </w:rPr>
        <w:t>核发</w:t>
      </w:r>
      <w:r>
        <w:rPr>
          <w:rFonts w:ascii="Times New Roman" w:hAnsi="Times New Roman"/>
          <w:szCs w:val="32"/>
        </w:rPr>
        <w:t>《</w:t>
      </w:r>
      <w:r>
        <w:rPr>
          <w:rFonts w:ascii="Times New Roman" w:hAnsi="Times New Roman" w:hint="eastAsia"/>
          <w:szCs w:val="32"/>
        </w:rPr>
        <w:t>上海市</w:t>
      </w:r>
      <w:r>
        <w:rPr>
          <w:rFonts w:ascii="Times New Roman" w:hAnsi="Times New Roman"/>
          <w:szCs w:val="32"/>
        </w:rPr>
        <w:t>建设工程垃圾运输许可证》</w:t>
      </w:r>
      <w:r>
        <w:rPr>
          <w:rFonts w:ascii="Times New Roman" w:hAnsi="Times New Roman" w:hint="eastAsia"/>
          <w:szCs w:val="32"/>
        </w:rPr>
        <w:t>。</w:t>
      </w:r>
    </w:p>
    <w:p w:rsidR="002A0AB7" w:rsidRDefault="00025429" w:rsidP="00965AA8">
      <w:pPr>
        <w:numPr>
          <w:ilvl w:val="255"/>
          <w:numId w:val="0"/>
        </w:numPr>
        <w:spacing w:line="560" w:lineRule="exact"/>
        <w:ind w:firstLineChars="200" w:firstLine="640"/>
        <w:jc w:val="left"/>
        <w:rPr>
          <w:rFonts w:ascii="Times New Roman" w:hAnsi="Times New Roman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（四）加强合规运营管理。</w:t>
      </w:r>
      <w:r>
        <w:rPr>
          <w:rFonts w:ascii="Times New Roman" w:hAnsi="Times New Roman" w:hint="eastAsia"/>
          <w:szCs w:val="32"/>
        </w:rPr>
        <w:t>获证</w:t>
      </w:r>
      <w:r>
        <w:rPr>
          <w:rFonts w:hint="eastAsia"/>
          <w:szCs w:val="32"/>
        </w:rPr>
        <w:t>的运输</w:t>
      </w:r>
      <w:r>
        <w:rPr>
          <w:rFonts w:ascii="Times New Roman" w:hAnsi="Times New Roman" w:hint="eastAsia"/>
          <w:szCs w:val="32"/>
        </w:rPr>
        <w:t>单位须依法依规开展</w:t>
      </w:r>
      <w:r>
        <w:rPr>
          <w:rFonts w:hint="eastAsia"/>
          <w:szCs w:val="32"/>
        </w:rPr>
        <w:t>建设工程垃圾</w:t>
      </w:r>
      <w:r>
        <w:rPr>
          <w:rFonts w:ascii="Times New Roman" w:hAnsi="Times New Roman" w:hint="eastAsia"/>
          <w:szCs w:val="32"/>
        </w:rPr>
        <w:t>运输活动，自觉接受相关部门的监督管理。</w:t>
      </w:r>
      <w:r>
        <w:rPr>
          <w:rFonts w:ascii="Times New Roman" w:hAnsi="Times New Roman" w:hint="eastAsia"/>
          <w:kern w:val="0"/>
          <w:szCs w:val="32"/>
        </w:rPr>
        <w:t>绿化市容、住建、交通、城管执法等</w:t>
      </w:r>
      <w:r>
        <w:rPr>
          <w:rFonts w:ascii="Times New Roman" w:hAnsi="Times New Roman" w:hint="eastAsia"/>
          <w:kern w:val="0"/>
          <w:szCs w:val="32"/>
        </w:rPr>
        <w:t>职责</w:t>
      </w:r>
      <w:r>
        <w:rPr>
          <w:rFonts w:ascii="Times New Roman" w:hAnsi="Times New Roman" w:hint="eastAsia"/>
          <w:szCs w:val="32"/>
        </w:rPr>
        <w:t>部门应当依据</w:t>
      </w:r>
      <w:r>
        <w:rPr>
          <w:rFonts w:hint="eastAsia"/>
          <w:szCs w:val="32"/>
        </w:rPr>
        <w:t>本办法以及</w:t>
      </w:r>
      <w:r>
        <w:rPr>
          <w:rFonts w:ascii="Times New Roman" w:hAnsi="Times New Roman" w:hint="eastAsia"/>
          <w:kern w:val="0"/>
          <w:szCs w:val="32"/>
        </w:rPr>
        <w:t>信用管理</w:t>
      </w:r>
      <w:r>
        <w:rPr>
          <w:rFonts w:ascii="Times New Roman" w:hAnsi="Times New Roman" w:hint="eastAsia"/>
          <w:kern w:val="0"/>
          <w:szCs w:val="32"/>
        </w:rPr>
        <w:t>、</w:t>
      </w:r>
      <w:r>
        <w:rPr>
          <w:rFonts w:hint="eastAsia"/>
          <w:kern w:val="0"/>
          <w:szCs w:val="32"/>
        </w:rPr>
        <w:t>监管、</w:t>
      </w:r>
      <w:r>
        <w:rPr>
          <w:rFonts w:hint="eastAsia"/>
          <w:color w:val="000000" w:themeColor="text1"/>
          <w:kern w:val="0"/>
          <w:szCs w:val="32"/>
        </w:rPr>
        <w:t>消纳和</w:t>
      </w:r>
      <w:r>
        <w:rPr>
          <w:rFonts w:ascii="Times New Roman" w:hAnsi="Times New Roman" w:hint="eastAsia"/>
          <w:color w:val="000000" w:themeColor="text1"/>
          <w:kern w:val="0"/>
          <w:szCs w:val="32"/>
        </w:rPr>
        <w:t>结算管理</w:t>
      </w:r>
      <w:r>
        <w:rPr>
          <w:rFonts w:hint="eastAsia"/>
          <w:color w:val="000000" w:themeColor="text1"/>
          <w:kern w:val="0"/>
          <w:szCs w:val="32"/>
        </w:rPr>
        <w:t>等制度及规定要求</w:t>
      </w:r>
      <w:r>
        <w:rPr>
          <w:rFonts w:ascii="Times New Roman" w:hAnsi="Times New Roman" w:hint="eastAsia"/>
          <w:color w:val="000000" w:themeColor="text1"/>
          <w:kern w:val="0"/>
          <w:szCs w:val="32"/>
        </w:rPr>
        <w:t>，依法依规履行监管职责</w:t>
      </w:r>
      <w:r>
        <w:rPr>
          <w:rFonts w:ascii="Times New Roman" w:hAnsi="Times New Roman" w:hint="eastAsia"/>
          <w:szCs w:val="32"/>
        </w:rPr>
        <w:t>。</w:t>
      </w:r>
    </w:p>
    <w:p w:rsidR="002A0AB7" w:rsidRDefault="00025429" w:rsidP="00965AA8">
      <w:pPr>
        <w:spacing w:line="56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（五）完善有序退出机制。</w:t>
      </w:r>
      <w:r>
        <w:rPr>
          <w:rFonts w:ascii="仿宋_GB2312" w:hAnsi="仿宋_GB2312" w:cs="仿宋_GB2312" w:hint="eastAsia"/>
          <w:szCs w:val="32"/>
        </w:rPr>
        <w:t>明确</w:t>
      </w:r>
      <w:r>
        <w:rPr>
          <w:rFonts w:ascii="仿宋_GB2312" w:hAnsi="仿宋_GB2312" w:cs="仿宋_GB2312" w:hint="eastAsia"/>
          <w:szCs w:val="32"/>
        </w:rPr>
        <w:t>注销</w:t>
      </w:r>
      <w:r>
        <w:rPr>
          <w:rFonts w:ascii="仿宋_GB2312" w:hAnsi="仿宋_GB2312" w:cs="仿宋_GB2312" w:hint="eastAsia"/>
          <w:szCs w:val="32"/>
        </w:rPr>
        <w:t>、撤销、吊销等</w:t>
      </w:r>
      <w:r>
        <w:rPr>
          <w:rFonts w:ascii="仿宋_GB2312" w:hAnsi="仿宋_GB2312" w:cs="仿宋_GB2312" w:hint="eastAsia"/>
          <w:szCs w:val="32"/>
        </w:rPr>
        <w:t>相应的</w:t>
      </w:r>
      <w:r>
        <w:rPr>
          <w:rFonts w:ascii="仿宋_GB2312" w:hAnsi="仿宋_GB2312" w:cs="仿宋_GB2312" w:hint="eastAsia"/>
          <w:szCs w:val="32"/>
        </w:rPr>
        <w:t>退出情形，规范退出</w:t>
      </w:r>
      <w:r>
        <w:rPr>
          <w:rFonts w:ascii="仿宋_GB2312" w:hAnsi="仿宋_GB2312" w:cs="仿宋_GB2312" w:hint="eastAsia"/>
          <w:szCs w:val="32"/>
        </w:rPr>
        <w:t>流程</w:t>
      </w:r>
      <w:r>
        <w:rPr>
          <w:rFonts w:ascii="仿宋_GB2312" w:hAnsi="仿宋_GB2312" w:cs="仿宋_GB2312" w:hint="eastAsia"/>
          <w:szCs w:val="32"/>
        </w:rPr>
        <w:t>。区绿化市容管理部门</w:t>
      </w:r>
      <w:r>
        <w:rPr>
          <w:rFonts w:ascii="仿宋_GB2312" w:hAnsi="仿宋_GB2312" w:cs="仿宋_GB2312" w:hint="eastAsia"/>
          <w:szCs w:val="32"/>
        </w:rPr>
        <w:t>对</w:t>
      </w:r>
      <w:r>
        <w:rPr>
          <w:rFonts w:ascii="仿宋_GB2312" w:hAnsi="仿宋_GB2312" w:cs="仿宋_GB2312" w:hint="eastAsia"/>
          <w:szCs w:val="32"/>
        </w:rPr>
        <w:t>不再具备</w:t>
      </w:r>
      <w:r>
        <w:rPr>
          <w:rFonts w:ascii="仿宋_GB2312" w:hAnsi="仿宋_GB2312" w:cs="仿宋_GB2312" w:hint="eastAsia"/>
          <w:szCs w:val="32"/>
        </w:rPr>
        <w:t>准入条件</w:t>
      </w:r>
      <w:r>
        <w:rPr>
          <w:rFonts w:ascii="仿宋_GB2312" w:hAnsi="仿宋_GB2312" w:cs="仿宋_GB2312" w:hint="eastAsia"/>
          <w:szCs w:val="32"/>
        </w:rPr>
        <w:t>且整改不达标、信用等级连续两个评价周期为不合格</w:t>
      </w:r>
      <w:r>
        <w:rPr>
          <w:rFonts w:ascii="仿宋_GB2312" w:hAnsi="仿宋_GB2312" w:cs="仿宋_GB2312" w:hint="eastAsia"/>
          <w:szCs w:val="32"/>
        </w:rPr>
        <w:t>等情形的，可以</w:t>
      </w:r>
      <w:r>
        <w:rPr>
          <w:rFonts w:ascii="仿宋_GB2312" w:hAnsi="仿宋_GB2312" w:cs="仿宋_GB2312" w:hint="eastAsia"/>
          <w:szCs w:val="32"/>
        </w:rPr>
        <w:t>依法撤销其</w:t>
      </w:r>
      <w:r>
        <w:rPr>
          <w:rFonts w:ascii="仿宋_GB2312" w:hAnsi="仿宋_GB2312" w:cs="仿宋_GB2312" w:hint="eastAsia"/>
          <w:szCs w:val="32"/>
        </w:rPr>
        <w:t>行政</w:t>
      </w:r>
      <w:r>
        <w:rPr>
          <w:rFonts w:ascii="仿宋_GB2312" w:hAnsi="仿宋_GB2312" w:cs="仿宋_GB2312" w:hint="eastAsia"/>
          <w:szCs w:val="32"/>
        </w:rPr>
        <w:t>许可。</w:t>
      </w:r>
      <w:r>
        <w:rPr>
          <w:rFonts w:ascii="仿宋_GB2312" w:hAnsi="仿宋_GB2312" w:cs="仿宋_GB2312" w:hint="eastAsia"/>
          <w:szCs w:val="32"/>
        </w:rPr>
        <w:t>城管执法部门依照相关</w:t>
      </w:r>
      <w:r>
        <w:rPr>
          <w:rFonts w:ascii="仿宋_GB2312" w:hAnsi="仿宋_GB2312" w:cs="仿宋_GB2312" w:hint="eastAsia"/>
          <w:color w:val="000000"/>
          <w:szCs w:val="32"/>
        </w:rPr>
        <w:t>规定执行建设工程垃圾运输许可证吊销程序</w:t>
      </w:r>
      <w:r>
        <w:rPr>
          <w:rFonts w:ascii="仿宋_GB2312" w:hAnsi="仿宋_GB2312" w:cs="仿宋_GB2312" w:hint="eastAsia"/>
          <w:color w:val="000000"/>
          <w:szCs w:val="32"/>
        </w:rPr>
        <w:t>。</w:t>
      </w:r>
      <w:r>
        <w:rPr>
          <w:rFonts w:ascii="仿宋_GB2312" w:hAnsi="仿宋_GB2312" w:cs="仿宋_GB2312" w:hint="eastAsia"/>
          <w:szCs w:val="32"/>
        </w:rPr>
        <w:t>被注销、</w:t>
      </w:r>
      <w:r>
        <w:rPr>
          <w:rFonts w:ascii="仿宋_GB2312" w:hAnsi="仿宋_GB2312" w:cs="仿宋_GB2312" w:hint="eastAsia"/>
          <w:szCs w:val="32"/>
        </w:rPr>
        <w:t>撤销或吊销行政许可</w:t>
      </w:r>
      <w:r>
        <w:rPr>
          <w:rFonts w:ascii="仿宋_GB2312" w:hAnsi="仿宋_GB2312" w:cs="仿宋_GB2312" w:hint="eastAsia"/>
          <w:szCs w:val="32"/>
        </w:rPr>
        <w:t>的</w:t>
      </w:r>
      <w:r>
        <w:rPr>
          <w:rFonts w:ascii="仿宋_GB2312" w:hAnsi="仿宋_GB2312" w:cs="仿宋_GB2312" w:hint="eastAsia"/>
          <w:szCs w:val="32"/>
        </w:rPr>
        <w:t>运输单位</w:t>
      </w:r>
      <w:r>
        <w:rPr>
          <w:rFonts w:ascii="仿宋_GB2312" w:hAnsi="仿宋_GB2312" w:cs="仿宋_GB2312" w:hint="eastAsia"/>
          <w:szCs w:val="32"/>
        </w:rPr>
        <w:t>将被移出</w:t>
      </w:r>
      <w:r>
        <w:rPr>
          <w:rFonts w:ascii="仿宋_GB2312" w:hAnsi="仿宋_GB2312" w:cs="仿宋_GB2312" w:hint="eastAsia"/>
          <w:szCs w:val="32"/>
        </w:rPr>
        <w:t>本市运输单位</w:t>
      </w:r>
      <w:r>
        <w:rPr>
          <w:rFonts w:ascii="仿宋_GB2312" w:hAnsi="仿宋_GB2312" w:cs="仿宋_GB2312" w:hint="eastAsia"/>
          <w:szCs w:val="32"/>
        </w:rPr>
        <w:t>名录，并</w:t>
      </w:r>
      <w:r>
        <w:rPr>
          <w:rFonts w:ascii="仿宋_GB2312" w:hAnsi="仿宋_GB2312" w:cs="仿宋_GB2312" w:hint="eastAsia"/>
          <w:szCs w:val="32"/>
        </w:rPr>
        <w:t>将信息</w:t>
      </w:r>
      <w:r>
        <w:rPr>
          <w:rFonts w:ascii="仿宋_GB2312" w:hAnsi="仿宋_GB2312" w:cs="仿宋_GB2312" w:hint="eastAsia"/>
          <w:szCs w:val="32"/>
        </w:rPr>
        <w:t>推送至</w:t>
      </w:r>
      <w:r>
        <w:rPr>
          <w:rFonts w:ascii="仿宋_GB2312" w:hAnsi="仿宋_GB2312" w:cs="仿宋_GB2312" w:hint="eastAsia"/>
          <w:szCs w:val="32"/>
        </w:rPr>
        <w:t>有关</w:t>
      </w:r>
      <w:r>
        <w:rPr>
          <w:rFonts w:ascii="仿宋_GB2312" w:hAnsi="仿宋_GB2312" w:cs="仿宋_GB2312" w:hint="eastAsia"/>
          <w:szCs w:val="32"/>
        </w:rPr>
        <w:t>部门及公共信用信息平台。</w:t>
      </w:r>
    </w:p>
    <w:p w:rsidR="002A0AB7" w:rsidRDefault="00025429" w:rsidP="00965AA8">
      <w:pPr>
        <w:adjustRightInd w:val="0"/>
        <w:snapToGrid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（六）明确差异化延续管理。</w:t>
      </w:r>
      <w:r>
        <w:rPr>
          <w:rFonts w:ascii="仿宋_GB2312" w:hAnsi="仿宋_GB2312" w:cs="仿宋_GB2312" w:hint="eastAsia"/>
          <w:szCs w:val="32"/>
        </w:rPr>
        <w:t>建设工程垃圾运输许可证首次</w:t>
      </w:r>
      <w:r>
        <w:rPr>
          <w:rFonts w:ascii="仿宋_GB2312" w:hAnsi="仿宋_GB2312" w:cs="仿宋_GB2312" w:hint="eastAsia"/>
          <w:szCs w:val="32"/>
        </w:rPr>
        <w:t>申请</w:t>
      </w:r>
      <w:r>
        <w:rPr>
          <w:rFonts w:ascii="仿宋_GB2312" w:hAnsi="仿宋_GB2312" w:cs="仿宋_GB2312" w:hint="eastAsia"/>
          <w:szCs w:val="32"/>
        </w:rPr>
        <w:t>有效期为三年，</w:t>
      </w:r>
      <w:r>
        <w:rPr>
          <w:rFonts w:ascii="仿宋_GB2312" w:hAnsi="仿宋_GB2312" w:cs="仿宋_GB2312" w:hint="eastAsia"/>
          <w:szCs w:val="32"/>
        </w:rPr>
        <w:t>运输单位</w:t>
      </w:r>
      <w:r>
        <w:rPr>
          <w:rFonts w:ascii="仿宋_GB2312" w:hAnsi="仿宋_GB2312" w:cs="仿宋_GB2312" w:hint="eastAsia"/>
          <w:szCs w:val="32"/>
        </w:rPr>
        <w:t>可</w:t>
      </w:r>
      <w:r>
        <w:rPr>
          <w:rFonts w:ascii="仿宋_GB2312" w:hAnsi="仿宋_GB2312" w:cs="仿宋_GB2312" w:hint="eastAsia"/>
          <w:szCs w:val="32"/>
        </w:rPr>
        <w:t>提出许可延续申请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</w:rPr>
        <w:t>基准期限为三年；</w:t>
      </w:r>
      <w:r>
        <w:rPr>
          <w:rFonts w:ascii="仿宋_GB2312" w:hAnsi="仿宋_GB2312" w:cs="仿宋_GB2312"/>
          <w:color w:val="000000" w:themeColor="text1"/>
          <w:szCs w:val="32"/>
        </w:rPr>
        <w:t>运输单位在一个许可有效期内信用评价累计获评六次</w:t>
      </w:r>
      <w:r>
        <w:rPr>
          <w:rFonts w:ascii="仿宋_GB2312" w:hAnsi="仿宋_GB2312" w:cs="仿宋_GB2312"/>
          <w:color w:val="000000" w:themeColor="text1"/>
          <w:szCs w:val="32"/>
        </w:rPr>
        <w:t>A</w:t>
      </w:r>
      <w:r>
        <w:rPr>
          <w:rFonts w:ascii="仿宋_GB2312" w:hAnsi="仿宋_GB2312" w:cs="仿宋_GB2312"/>
          <w:color w:val="000000" w:themeColor="text1"/>
          <w:szCs w:val="32"/>
        </w:rPr>
        <w:t>类的，</w:t>
      </w:r>
      <w:r>
        <w:rPr>
          <w:rFonts w:ascii="仿宋_GB2312" w:hAnsi="仿宋_GB2312" w:cs="仿宋_GB2312" w:hint="eastAsia"/>
          <w:color w:val="000000" w:themeColor="text1"/>
          <w:szCs w:val="32"/>
        </w:rPr>
        <w:t>可延长</w:t>
      </w:r>
      <w:r>
        <w:rPr>
          <w:rFonts w:ascii="仿宋_GB2312" w:hAnsi="仿宋_GB2312" w:cs="仿宋_GB2312"/>
          <w:color w:val="000000" w:themeColor="text1"/>
          <w:szCs w:val="32"/>
        </w:rPr>
        <w:t>至</w:t>
      </w:r>
      <w:r>
        <w:rPr>
          <w:rFonts w:ascii="仿宋_GB2312" w:hAnsi="仿宋_GB2312" w:cs="仿宋_GB2312" w:hint="eastAsia"/>
          <w:color w:val="000000" w:themeColor="text1"/>
          <w:szCs w:val="32"/>
        </w:rPr>
        <w:t>五</w:t>
      </w:r>
      <w:r>
        <w:rPr>
          <w:rFonts w:ascii="仿宋_GB2312" w:hAnsi="仿宋_GB2312" w:cs="仿宋_GB2312"/>
          <w:color w:val="000000" w:themeColor="text1"/>
          <w:szCs w:val="32"/>
        </w:rPr>
        <w:t>年。</w:t>
      </w:r>
    </w:p>
    <w:p w:rsidR="002A0AB7" w:rsidRDefault="00025429" w:rsidP="00965AA8">
      <w:pPr>
        <w:spacing w:line="560" w:lineRule="exact"/>
        <w:ind w:firstLineChars="200" w:firstLine="640"/>
        <w:jc w:val="lef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Cs w:val="32"/>
        </w:rPr>
        <w:t>（七）明确过渡期安排。</w:t>
      </w:r>
      <w:r>
        <w:rPr>
          <w:rFonts w:ascii="仿宋_GB2312" w:hAnsi="仿宋_GB2312" w:cs="仿宋_GB2312" w:hint="eastAsia"/>
          <w:color w:val="000000" w:themeColor="text1"/>
          <w:szCs w:val="32"/>
        </w:rPr>
        <w:t>《办法》自</w:t>
      </w:r>
      <w:r>
        <w:rPr>
          <w:rFonts w:ascii="仿宋_GB2312" w:hAnsi="仿宋_GB2312" w:cs="仿宋_GB2312" w:hint="eastAsia"/>
          <w:color w:val="000000" w:themeColor="text1"/>
          <w:szCs w:val="32"/>
        </w:rPr>
        <w:t>X</w:t>
      </w:r>
      <w:r>
        <w:rPr>
          <w:rFonts w:ascii="仿宋_GB2312" w:hAnsi="仿宋_GB2312" w:cs="仿宋_GB2312" w:hint="eastAsia"/>
          <w:color w:val="000000" w:themeColor="text1"/>
          <w:szCs w:val="32"/>
        </w:rPr>
        <w:t>年</w:t>
      </w:r>
      <w:r>
        <w:rPr>
          <w:rFonts w:ascii="仿宋_GB2312" w:hAnsi="仿宋_GB2312" w:cs="仿宋_GB2312" w:hint="eastAsia"/>
          <w:color w:val="000000" w:themeColor="text1"/>
          <w:szCs w:val="32"/>
        </w:rPr>
        <w:t>X</w:t>
      </w:r>
      <w:r>
        <w:rPr>
          <w:rFonts w:ascii="仿宋_GB2312" w:hAnsi="仿宋_GB2312" w:cs="仿宋_GB2312" w:hint="eastAsia"/>
          <w:color w:val="000000" w:themeColor="text1"/>
          <w:szCs w:val="32"/>
        </w:rPr>
        <w:t>月</w:t>
      </w:r>
      <w:r>
        <w:rPr>
          <w:rFonts w:ascii="仿宋_GB2312" w:hAnsi="仿宋_GB2312" w:cs="仿宋_GB2312" w:hint="eastAsia"/>
          <w:color w:val="000000" w:themeColor="text1"/>
          <w:szCs w:val="32"/>
        </w:rPr>
        <w:t>X</w:t>
      </w:r>
      <w:r>
        <w:rPr>
          <w:rFonts w:ascii="仿宋_GB2312" w:hAnsi="仿宋_GB2312" w:cs="仿宋_GB2312" w:hint="eastAsia"/>
          <w:color w:val="000000" w:themeColor="text1"/>
          <w:szCs w:val="32"/>
        </w:rPr>
        <w:t>日起施</w:t>
      </w:r>
      <w:r>
        <w:rPr>
          <w:rFonts w:ascii="仿宋_GB2312" w:hAnsi="仿宋_GB2312" w:cs="仿宋_GB2312" w:hint="eastAsia"/>
          <w:color w:val="000000" w:themeColor="text1"/>
          <w:szCs w:val="32"/>
        </w:rPr>
        <w:lastRenderedPageBreak/>
        <w:t>行，有效期</w:t>
      </w:r>
      <w:r>
        <w:rPr>
          <w:rFonts w:ascii="仿宋_GB2312" w:hAnsi="仿宋_GB2312" w:cs="仿宋_GB2312" w:hint="eastAsia"/>
          <w:color w:val="000000" w:themeColor="text1"/>
          <w:szCs w:val="32"/>
        </w:rPr>
        <w:t>至</w:t>
      </w:r>
      <w:r>
        <w:rPr>
          <w:rFonts w:ascii="仿宋_GB2312" w:hAnsi="仿宋_GB2312" w:cs="仿宋_GB2312" w:hint="eastAsia"/>
          <w:color w:val="000000" w:themeColor="text1"/>
          <w:szCs w:val="32"/>
        </w:rPr>
        <w:t>X</w:t>
      </w:r>
      <w:r>
        <w:rPr>
          <w:rFonts w:ascii="仿宋_GB2312" w:hAnsi="仿宋_GB2312" w:cs="仿宋_GB2312" w:hint="eastAsia"/>
          <w:color w:val="000000" w:themeColor="text1"/>
          <w:szCs w:val="32"/>
        </w:rPr>
        <w:t>年</w:t>
      </w:r>
      <w:r>
        <w:rPr>
          <w:rFonts w:ascii="仿宋_GB2312" w:hAnsi="仿宋_GB2312" w:cs="仿宋_GB2312" w:hint="eastAsia"/>
          <w:color w:val="000000" w:themeColor="text1"/>
          <w:szCs w:val="32"/>
        </w:rPr>
        <w:t>X</w:t>
      </w:r>
      <w:r>
        <w:rPr>
          <w:rFonts w:ascii="仿宋_GB2312" w:hAnsi="仿宋_GB2312" w:cs="仿宋_GB2312" w:hint="eastAsia"/>
          <w:color w:val="000000" w:themeColor="text1"/>
          <w:szCs w:val="32"/>
        </w:rPr>
        <w:t>月</w:t>
      </w:r>
      <w:r>
        <w:rPr>
          <w:rFonts w:ascii="仿宋_GB2312" w:hAnsi="仿宋_GB2312" w:cs="仿宋_GB2312" w:hint="eastAsia"/>
          <w:color w:val="000000" w:themeColor="text1"/>
          <w:szCs w:val="32"/>
        </w:rPr>
        <w:t>X</w:t>
      </w:r>
      <w:r>
        <w:rPr>
          <w:rFonts w:ascii="仿宋_GB2312" w:hAnsi="仿宋_GB2312" w:cs="仿宋_GB2312" w:hint="eastAsia"/>
          <w:color w:val="000000" w:themeColor="text1"/>
          <w:szCs w:val="32"/>
        </w:rPr>
        <w:t>日。</w:t>
      </w:r>
      <w:r>
        <w:rPr>
          <w:rFonts w:ascii="仿宋_GB2312" w:hAnsi="仿宋_GB2312" w:cs="仿宋_GB2312"/>
          <w:color w:val="000000"/>
          <w:szCs w:val="32"/>
        </w:rPr>
        <w:t>本办法施行前已通过招投标方式取得建设工程垃圾运输许可</w:t>
      </w:r>
      <w:r>
        <w:rPr>
          <w:rFonts w:ascii="仿宋_GB2312" w:hAnsi="仿宋_GB2312" w:cs="仿宋_GB2312" w:hint="eastAsia"/>
          <w:color w:val="000000"/>
          <w:szCs w:val="32"/>
        </w:rPr>
        <w:t>（</w:t>
      </w:r>
      <w:r>
        <w:rPr>
          <w:rFonts w:ascii="仿宋_GB2312" w:hAnsi="仿宋_GB2312" w:cs="仿宋_GB2312" w:hint="eastAsia"/>
          <w:color w:val="000000"/>
          <w:szCs w:val="32"/>
        </w:rPr>
        <w:t>且</w:t>
      </w:r>
      <w:r>
        <w:rPr>
          <w:rFonts w:ascii="仿宋_GB2312" w:hAnsi="仿宋_GB2312" w:cs="仿宋_GB2312" w:hint="eastAsia"/>
          <w:color w:val="000000"/>
          <w:szCs w:val="32"/>
        </w:rPr>
        <w:t>在有效期内</w:t>
      </w:r>
      <w:r>
        <w:rPr>
          <w:rFonts w:ascii="仿宋_GB2312" w:hAnsi="仿宋_GB2312" w:cs="仿宋_GB2312" w:hint="eastAsia"/>
          <w:color w:val="000000"/>
          <w:szCs w:val="32"/>
        </w:rPr>
        <w:t>）</w:t>
      </w:r>
      <w:r>
        <w:rPr>
          <w:rFonts w:ascii="仿宋_GB2312" w:hAnsi="仿宋_GB2312" w:cs="仿宋_GB2312"/>
          <w:color w:val="000000"/>
          <w:szCs w:val="32"/>
        </w:rPr>
        <w:t>的在营运输单位，原许可继续有效，</w:t>
      </w:r>
      <w:r>
        <w:rPr>
          <w:rFonts w:ascii="仿宋_GB2312" w:hAnsi="仿宋_GB2312" w:cs="仿宋_GB2312" w:hint="eastAsia"/>
          <w:color w:val="000000"/>
          <w:szCs w:val="32"/>
        </w:rPr>
        <w:t>协议</w:t>
      </w:r>
      <w:r>
        <w:rPr>
          <w:rFonts w:ascii="仿宋_GB2312" w:hAnsi="仿宋_GB2312" w:cs="仿宋_GB2312"/>
          <w:color w:val="000000"/>
          <w:szCs w:val="32"/>
        </w:rPr>
        <w:t>期</w:t>
      </w:r>
      <w:r>
        <w:rPr>
          <w:rFonts w:ascii="仿宋_GB2312" w:hAnsi="仿宋_GB2312" w:cs="仿宋_GB2312" w:hint="eastAsia"/>
          <w:color w:val="000000"/>
          <w:szCs w:val="32"/>
        </w:rPr>
        <w:t>限</w:t>
      </w:r>
      <w:r>
        <w:rPr>
          <w:rFonts w:ascii="仿宋_GB2312" w:hAnsi="仿宋_GB2312" w:cs="仿宋_GB2312"/>
          <w:color w:val="000000"/>
          <w:szCs w:val="32"/>
        </w:rPr>
        <w:t>届满后，按照</w:t>
      </w:r>
      <w:r>
        <w:rPr>
          <w:rFonts w:ascii="仿宋_GB2312" w:hAnsi="仿宋_GB2312" w:cs="仿宋_GB2312" w:hint="eastAsia"/>
          <w:color w:val="000000"/>
          <w:szCs w:val="32"/>
        </w:rPr>
        <w:t>新</w:t>
      </w:r>
      <w:r>
        <w:rPr>
          <w:rFonts w:ascii="仿宋_GB2312" w:hAnsi="仿宋_GB2312" w:cs="仿宋_GB2312"/>
          <w:color w:val="000000"/>
          <w:szCs w:val="32"/>
        </w:rPr>
        <w:t>规定重新申请许可</w:t>
      </w:r>
      <w:r>
        <w:rPr>
          <w:rFonts w:ascii="仿宋_GB2312" w:hAnsi="仿宋_GB2312" w:cs="仿宋_GB2312" w:hint="eastAsia"/>
          <w:color w:val="000000"/>
          <w:szCs w:val="32"/>
        </w:rPr>
        <w:t>，</w:t>
      </w:r>
      <w:r>
        <w:rPr>
          <w:rFonts w:ascii="仿宋_GB2312" w:hAnsi="仿宋_GB2312" w:cs="仿宋_GB2312" w:hint="eastAsia"/>
          <w:color w:val="000000" w:themeColor="text1"/>
          <w:szCs w:val="32"/>
        </w:rPr>
        <w:t>确保改革平稳衔接、有序落地。</w:t>
      </w:r>
    </w:p>
    <w:p w:rsidR="002A0AB7" w:rsidRDefault="002A0AB7">
      <w:pPr>
        <w:rPr>
          <w:rFonts w:hint="eastAsia"/>
        </w:rPr>
      </w:pPr>
    </w:p>
    <w:sectPr w:rsidR="002A0AB7" w:rsidSect="002A0A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429" w:rsidRDefault="00025429" w:rsidP="002A0AB7">
      <w:r>
        <w:separator/>
      </w:r>
    </w:p>
  </w:endnote>
  <w:endnote w:type="continuationSeparator" w:id="1">
    <w:p w:rsidR="00025429" w:rsidRDefault="00025429" w:rsidP="002A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decorative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B7" w:rsidRDefault="002A0AB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A0AB7" w:rsidRDefault="002A0AB7">
                <w:pPr>
                  <w:pStyle w:val="a4"/>
                </w:pPr>
                <w:r>
                  <w:fldChar w:fldCharType="begin"/>
                </w:r>
                <w:r w:rsidR="00025429">
                  <w:instrText xml:space="preserve"> PAGE  \* MERGEFORMAT </w:instrText>
                </w:r>
                <w:r>
                  <w:fldChar w:fldCharType="separate"/>
                </w:r>
                <w:r w:rsidR="00965AA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429" w:rsidRDefault="00025429" w:rsidP="002A0AB7">
      <w:r>
        <w:separator/>
      </w:r>
    </w:p>
  </w:footnote>
  <w:footnote w:type="continuationSeparator" w:id="1">
    <w:p w:rsidR="00025429" w:rsidRDefault="00025429" w:rsidP="002A0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FFE423"/>
    <w:rsid w:val="00025429"/>
    <w:rsid w:val="002A0AB7"/>
    <w:rsid w:val="00965AA8"/>
    <w:rsid w:val="3DFFE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AB7"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2A0AB7"/>
    <w:rPr>
      <w:rFonts w:ascii="宋体" w:eastAsia="宋体" w:hAnsi="Courier New" w:cs="宋体"/>
      <w:sz w:val="21"/>
      <w:szCs w:val="22"/>
    </w:rPr>
  </w:style>
  <w:style w:type="paragraph" w:styleId="a4">
    <w:name w:val="footer"/>
    <w:basedOn w:val="a"/>
    <w:qFormat/>
    <w:rsid w:val="002A0A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965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5AA8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杨文婷</dc:creator>
  <cp:lastModifiedBy>admin</cp:lastModifiedBy>
  <cp:revision>2</cp:revision>
  <dcterms:created xsi:type="dcterms:W3CDTF">2026-06-10T18:10:00Z</dcterms:created>
  <dcterms:modified xsi:type="dcterms:W3CDTF">2026-06-11T01:48:00Z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F8CE6AE437385F763138296AEEB7B4F3_41</vt:lpwstr>
  </property>
</Properties>
</file>