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87" w:rsidRDefault="00D73D44">
      <w:pPr>
        <w:jc w:val="left"/>
        <w:rPr>
          <w:rFonts w:ascii="黑体" w:eastAsia="黑体"/>
          <w:sz w:val="32"/>
          <w:szCs w:val="32"/>
        </w:rPr>
      </w:pPr>
      <w:r>
        <w:rPr>
          <w:rFonts w:ascii="黑体" w:eastAsia="黑体" w:hint="eastAsia"/>
          <w:sz w:val="32"/>
          <w:szCs w:val="32"/>
        </w:rPr>
        <w:t>附件</w:t>
      </w:r>
      <w:r>
        <w:rPr>
          <w:rFonts w:ascii="黑体" w:eastAsia="黑体" w:hint="eastAsia"/>
          <w:sz w:val="32"/>
          <w:szCs w:val="32"/>
        </w:rPr>
        <w:t>2</w:t>
      </w:r>
      <w:bookmarkStart w:id="0" w:name="_GoBack"/>
      <w:bookmarkEnd w:id="0"/>
    </w:p>
    <w:p w:rsidR="00074287" w:rsidRDefault="00074287">
      <w:pPr>
        <w:spacing w:line="560" w:lineRule="exact"/>
        <w:jc w:val="center"/>
        <w:rPr>
          <w:rFonts w:ascii="华文中宋" w:eastAsia="仿宋_GB2312" w:hAnsi="华文中宋"/>
          <w:b/>
          <w:sz w:val="28"/>
          <w:szCs w:val="28"/>
        </w:rPr>
      </w:pPr>
    </w:p>
    <w:p w:rsidR="00074287" w:rsidRDefault="00D73D44">
      <w:pPr>
        <w:widowControl/>
        <w:jc w:val="center"/>
        <w:rPr>
          <w:rFonts w:ascii="华文中宋" w:eastAsia="华文中宋" w:hAnsi="华文中宋" w:cs="华文中宋"/>
          <w:b/>
          <w:bCs/>
          <w:sz w:val="36"/>
          <w:szCs w:val="36"/>
        </w:rPr>
      </w:pPr>
      <w:r>
        <w:rPr>
          <w:rFonts w:ascii="华文中宋" w:eastAsia="华文中宋" w:hAnsi="华文中宋" w:hint="eastAsia"/>
          <w:b/>
          <w:sz w:val="36"/>
          <w:szCs w:val="36"/>
        </w:rPr>
        <w:t>关于</w:t>
      </w:r>
      <w:r>
        <w:rPr>
          <w:rFonts w:ascii="华文中宋" w:eastAsia="华文中宋" w:hAnsi="华文中宋" w:cs="华文中宋" w:hint="eastAsia"/>
          <w:b/>
          <w:bCs/>
          <w:sz w:val="36"/>
          <w:szCs w:val="36"/>
        </w:rPr>
        <w:t>《上海市公园配套服务项目经营管理办法</w:t>
      </w:r>
    </w:p>
    <w:p w:rsidR="00074287" w:rsidRDefault="00D73D44">
      <w:pPr>
        <w:widowControl/>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w:t>
      </w:r>
      <w:r>
        <w:rPr>
          <w:rFonts w:ascii="华文中宋" w:eastAsia="华文中宋" w:hAnsi="华文中宋" w:cs="华文中宋" w:hint="eastAsia"/>
          <w:b/>
          <w:bCs/>
          <w:sz w:val="36"/>
          <w:szCs w:val="36"/>
        </w:rPr>
        <w:t>公示稿</w:t>
      </w:r>
      <w:r>
        <w:rPr>
          <w:rFonts w:ascii="华文中宋" w:eastAsia="华文中宋" w:hAnsi="华文中宋" w:cs="华文中宋" w:hint="eastAsia"/>
          <w:b/>
          <w:bCs/>
          <w:sz w:val="36"/>
          <w:szCs w:val="36"/>
        </w:rPr>
        <w:t>）》</w:t>
      </w:r>
      <w:r>
        <w:rPr>
          <w:rFonts w:ascii="华文中宋" w:eastAsia="华文中宋" w:hAnsi="华文中宋" w:hint="eastAsia"/>
          <w:b/>
          <w:sz w:val="36"/>
          <w:szCs w:val="36"/>
        </w:rPr>
        <w:t>的</w:t>
      </w:r>
      <w:r>
        <w:rPr>
          <w:rFonts w:ascii="华文中宋" w:eastAsia="华文中宋" w:hAnsi="华文中宋" w:hint="eastAsia"/>
          <w:b/>
          <w:sz w:val="36"/>
          <w:szCs w:val="36"/>
        </w:rPr>
        <w:t>起草说明</w:t>
      </w:r>
    </w:p>
    <w:p w:rsidR="00074287" w:rsidRDefault="00074287">
      <w:pPr>
        <w:widowControl/>
        <w:ind w:firstLineChars="200" w:firstLine="640"/>
        <w:jc w:val="left"/>
        <w:rPr>
          <w:rFonts w:ascii="仿宋_GB2312" w:eastAsia="仿宋_GB2312" w:hAnsi="仿宋_GB2312" w:cs="仿宋_GB2312"/>
          <w:sz w:val="32"/>
          <w:szCs w:val="32"/>
        </w:rPr>
      </w:pPr>
    </w:p>
    <w:p w:rsidR="00074287" w:rsidRDefault="00D73D44">
      <w:pPr>
        <w:spacing w:line="60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一、编制背景</w:t>
      </w:r>
    </w:p>
    <w:p w:rsidR="00074287" w:rsidRDefault="00D73D44">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为深入践行人民城市理念，坚持公园为民服务的公益属性，进一步按照建筑性质和土地用途加强源头管控，规范公园配套服务项目经营行为，向广大游客提供公平、安全、优质的服务，</w:t>
      </w:r>
      <w:r>
        <w:rPr>
          <w:rFonts w:ascii="仿宋_GB2312" w:eastAsia="仿宋_GB2312" w:hAnsi="仿宋_GB2312" w:cs="仿宋_GB2312" w:hint="eastAsia"/>
          <w:sz w:val="32"/>
          <w:szCs w:val="32"/>
        </w:rPr>
        <w:t>确保公园服务设施服务于民，</w:t>
      </w:r>
      <w:r>
        <w:rPr>
          <w:rFonts w:ascii="仿宋_GB2312" w:eastAsia="仿宋_GB2312" w:hAnsi="仿宋_GB2312" w:cs="仿宋_GB2312" w:hint="eastAsia"/>
          <w:sz w:val="32"/>
          <w:szCs w:val="32"/>
        </w:rPr>
        <w:t>促进公园健康有序发展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根据有关法律法规规章和标准，制定《上海市公园配套服务项目经营管理办法》（</w:t>
      </w:r>
      <w:r>
        <w:rPr>
          <w:rFonts w:ascii="仿宋_GB2312" w:eastAsia="仿宋_GB2312" w:hint="eastAsia"/>
          <w:sz w:val="32"/>
          <w:szCs w:val="32"/>
        </w:rPr>
        <w:t>以下简称《办法》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074287" w:rsidRDefault="00D73D44">
      <w:pPr>
        <w:spacing w:line="600" w:lineRule="exact"/>
        <w:ind w:firstLineChars="200" w:firstLine="640"/>
        <w:jc w:val="left"/>
        <w:rPr>
          <w:rFonts w:ascii="黑体" w:eastAsia="黑体" w:hAnsi="黑体" w:cs="宋体"/>
          <w:sz w:val="32"/>
          <w:szCs w:val="32"/>
        </w:rPr>
      </w:pPr>
      <w:r>
        <w:rPr>
          <w:rFonts w:ascii="黑体" w:eastAsia="黑体" w:hAnsi="黑体" w:cs="宋体" w:hint="eastAsia"/>
          <w:sz w:val="32"/>
          <w:szCs w:val="32"/>
        </w:rPr>
        <w:t>二、</w:t>
      </w:r>
      <w:r>
        <w:rPr>
          <w:rFonts w:ascii="黑体" w:eastAsia="黑体" w:hAnsi="黑体" w:cs="宋体" w:hint="eastAsia"/>
          <w:sz w:val="32"/>
          <w:szCs w:val="32"/>
        </w:rPr>
        <w:t>起草过程</w:t>
      </w:r>
    </w:p>
    <w:p w:rsidR="00074287" w:rsidRPr="00A520BD" w:rsidRDefault="00D73D44">
      <w:pPr>
        <w:ind w:firstLineChars="200" w:firstLine="640"/>
        <w:rPr>
          <w:rFonts w:ascii="仿宋_GB2312" w:eastAsia="仿宋_GB2312"/>
          <w:sz w:val="32"/>
          <w:szCs w:val="32"/>
        </w:rPr>
      </w:pPr>
      <w:r>
        <w:rPr>
          <w:rFonts w:ascii="仿宋_GB2312" w:eastAsia="仿宋_GB2312" w:hint="eastAsia"/>
          <w:sz w:val="32"/>
          <w:szCs w:val="32"/>
        </w:rPr>
        <w:t>我</w:t>
      </w:r>
      <w:r>
        <w:rPr>
          <w:rFonts w:ascii="仿宋_GB2312" w:eastAsia="仿宋_GB2312" w:hint="eastAsia"/>
          <w:sz w:val="32"/>
          <w:szCs w:val="32"/>
        </w:rPr>
        <w:t>局于今年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启动</w:t>
      </w:r>
      <w:r>
        <w:rPr>
          <w:rFonts w:ascii="仿宋_GB2312" w:eastAsia="仿宋_GB2312" w:hint="eastAsia"/>
          <w:sz w:val="32"/>
          <w:szCs w:val="32"/>
        </w:rPr>
        <w:t>制定本《办法》，主要参考住建部发布的《城市公园配套服务项目经营管理暂行办法》</w:t>
      </w:r>
      <w:r>
        <w:rPr>
          <w:rFonts w:ascii="仿宋_GB2312" w:eastAsia="仿宋_GB2312" w:hint="eastAsia"/>
          <w:sz w:val="32"/>
          <w:szCs w:val="32"/>
        </w:rPr>
        <w:t>(</w:t>
      </w:r>
      <w:r>
        <w:rPr>
          <w:rFonts w:ascii="仿宋_GB2312" w:eastAsia="仿宋_GB2312" w:hint="eastAsia"/>
          <w:sz w:val="32"/>
          <w:szCs w:val="32"/>
        </w:rPr>
        <w:t>建城</w:t>
      </w:r>
      <w:r>
        <w:rPr>
          <w:rFonts w:ascii="仿宋_GB2312" w:eastAsia="仿宋_GB2312" w:hint="eastAsia"/>
          <w:sz w:val="32"/>
          <w:szCs w:val="32"/>
        </w:rPr>
        <w:t>[2016]36</w:t>
      </w:r>
      <w:r>
        <w:rPr>
          <w:rFonts w:ascii="仿宋_GB2312" w:eastAsia="仿宋_GB2312" w:hint="eastAsia"/>
          <w:sz w:val="32"/>
          <w:szCs w:val="32"/>
        </w:rPr>
        <w:t>号），结合本市公园管理实际，重点从规范市、区级绿化管理部门行业监管职责角度提出管理要求，并对照</w:t>
      </w:r>
      <w:r>
        <w:rPr>
          <w:rFonts w:ascii="仿宋_GB2312" w:eastAsia="仿宋_GB2312" w:hAnsi="仿宋_GB2312" w:cs="仿宋_GB2312" w:hint="eastAsia"/>
          <w:sz w:val="32"/>
          <w:szCs w:val="32"/>
        </w:rPr>
        <w:t>《关于开展我市涉及不平等对待企业法规政策清理工作的通知》（沪法办〔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号）要求，避免对公园配套经营者提出不平等要求。</w:t>
      </w:r>
      <w:r w:rsidRPr="00A520BD">
        <w:rPr>
          <w:rFonts w:ascii="仿宋_GB2312" w:eastAsia="仿宋_GB2312" w:hint="eastAsia"/>
          <w:sz w:val="32"/>
          <w:szCs w:val="32"/>
        </w:rPr>
        <w:t>《办法》</w:t>
      </w:r>
      <w:r w:rsidRPr="00A520BD">
        <w:rPr>
          <w:rFonts w:ascii="仿宋_GB2312" w:eastAsia="仿宋_GB2312" w:hint="eastAsia"/>
          <w:sz w:val="32"/>
          <w:szCs w:val="32"/>
        </w:rPr>
        <w:t>于</w:t>
      </w:r>
      <w:r w:rsidRPr="00A520BD">
        <w:rPr>
          <w:rFonts w:ascii="仿宋_GB2312" w:eastAsia="仿宋_GB2312" w:hint="eastAsia"/>
          <w:sz w:val="32"/>
          <w:szCs w:val="32"/>
        </w:rPr>
        <w:t>5</w:t>
      </w:r>
      <w:r w:rsidRPr="00A520BD">
        <w:rPr>
          <w:rFonts w:ascii="仿宋_GB2312" w:eastAsia="仿宋_GB2312" w:hint="eastAsia"/>
          <w:sz w:val="32"/>
          <w:szCs w:val="32"/>
        </w:rPr>
        <w:t>月初开始</w:t>
      </w:r>
      <w:r w:rsidRPr="00A520BD">
        <w:rPr>
          <w:rFonts w:ascii="仿宋_GB2312" w:eastAsia="仿宋_GB2312" w:hint="eastAsia"/>
          <w:sz w:val="32"/>
          <w:szCs w:val="32"/>
        </w:rPr>
        <w:t>内部征询意见</w:t>
      </w:r>
      <w:r w:rsidRPr="00A520BD">
        <w:rPr>
          <w:rFonts w:ascii="仿宋_GB2312" w:eastAsia="仿宋_GB2312" w:hint="eastAsia"/>
          <w:sz w:val="32"/>
          <w:szCs w:val="32"/>
        </w:rPr>
        <w:t>，</w:t>
      </w:r>
      <w:r w:rsidRPr="00A520BD">
        <w:rPr>
          <w:rFonts w:ascii="仿宋_GB2312" w:eastAsia="仿宋_GB2312" w:hint="eastAsia"/>
          <w:sz w:val="32"/>
          <w:szCs w:val="32"/>
        </w:rPr>
        <w:t>6</w:t>
      </w:r>
      <w:r w:rsidRPr="00A520BD">
        <w:rPr>
          <w:rFonts w:ascii="仿宋_GB2312" w:eastAsia="仿宋_GB2312" w:hint="eastAsia"/>
          <w:sz w:val="32"/>
          <w:szCs w:val="32"/>
        </w:rPr>
        <w:t>月</w:t>
      </w:r>
      <w:r w:rsidRPr="00A520BD">
        <w:rPr>
          <w:rFonts w:ascii="仿宋_GB2312" w:eastAsia="仿宋_GB2312" w:hint="eastAsia"/>
          <w:sz w:val="32"/>
          <w:szCs w:val="32"/>
        </w:rPr>
        <w:t>份完成局相关部门</w:t>
      </w:r>
      <w:r w:rsidRPr="00A520BD">
        <w:rPr>
          <w:rFonts w:ascii="仿宋_GB2312" w:eastAsia="仿宋_GB2312" w:hint="eastAsia"/>
          <w:sz w:val="32"/>
          <w:szCs w:val="32"/>
        </w:rPr>
        <w:t>、公园行业协会</w:t>
      </w:r>
      <w:r w:rsidRPr="00A520BD">
        <w:rPr>
          <w:rFonts w:ascii="仿宋_GB2312" w:eastAsia="仿宋_GB2312" w:hint="eastAsia"/>
          <w:sz w:val="32"/>
          <w:szCs w:val="32"/>
        </w:rPr>
        <w:t>、</w:t>
      </w:r>
      <w:r w:rsidRPr="00A520BD">
        <w:rPr>
          <w:rFonts w:ascii="仿宋_GB2312" w:eastAsia="仿宋_GB2312" w:hint="eastAsia"/>
          <w:sz w:val="32"/>
          <w:szCs w:val="32"/>
        </w:rPr>
        <w:t>各区绿容局意见</w:t>
      </w:r>
      <w:r w:rsidRPr="00A520BD">
        <w:rPr>
          <w:rFonts w:ascii="仿宋_GB2312" w:eastAsia="仿宋_GB2312" w:hint="eastAsia"/>
          <w:sz w:val="32"/>
          <w:szCs w:val="32"/>
        </w:rPr>
        <w:t>征询</w:t>
      </w:r>
      <w:r w:rsidRPr="00A520BD">
        <w:rPr>
          <w:rFonts w:ascii="仿宋_GB2312" w:eastAsia="仿宋_GB2312" w:hint="eastAsia"/>
          <w:sz w:val="32"/>
          <w:szCs w:val="32"/>
        </w:rPr>
        <w:t>，并要求各区、公园协会充分听取相关经营者意见。</w:t>
      </w:r>
      <w:r w:rsidRPr="00A520BD">
        <w:rPr>
          <w:rFonts w:ascii="仿宋_GB2312" w:eastAsia="仿宋_GB2312" w:hint="eastAsia"/>
          <w:sz w:val="32"/>
          <w:szCs w:val="32"/>
        </w:rPr>
        <w:t>内部</w:t>
      </w:r>
      <w:r w:rsidRPr="00A520BD">
        <w:rPr>
          <w:rFonts w:ascii="仿宋_GB2312" w:eastAsia="仿宋_GB2312" w:hint="eastAsia"/>
          <w:sz w:val="32"/>
          <w:szCs w:val="32"/>
        </w:rPr>
        <w:lastRenderedPageBreak/>
        <w:t>征询意见期间共收到公园管理部门、配套设施经营者相关意见</w:t>
      </w:r>
      <w:r w:rsidRPr="00A520BD">
        <w:rPr>
          <w:rFonts w:ascii="仿宋_GB2312" w:eastAsia="仿宋_GB2312" w:hint="eastAsia"/>
          <w:sz w:val="32"/>
          <w:szCs w:val="32"/>
        </w:rPr>
        <w:t>4</w:t>
      </w:r>
      <w:r w:rsidRPr="00A520BD">
        <w:rPr>
          <w:rFonts w:ascii="仿宋_GB2312" w:eastAsia="仿宋_GB2312" w:hint="eastAsia"/>
          <w:sz w:val="32"/>
          <w:szCs w:val="32"/>
        </w:rPr>
        <w:t>条，</w:t>
      </w:r>
      <w:r w:rsidRPr="00A520BD">
        <w:rPr>
          <w:rFonts w:ascii="仿宋_GB2312" w:eastAsia="仿宋_GB2312" w:hint="eastAsia"/>
          <w:sz w:val="32"/>
          <w:szCs w:val="32"/>
        </w:rPr>
        <w:t>采纳</w:t>
      </w:r>
      <w:r w:rsidRPr="00A520BD">
        <w:rPr>
          <w:rFonts w:ascii="仿宋_GB2312" w:eastAsia="仿宋_GB2312" w:hint="eastAsia"/>
          <w:sz w:val="32"/>
          <w:szCs w:val="32"/>
        </w:rPr>
        <w:t>1</w:t>
      </w:r>
      <w:r w:rsidRPr="00A520BD">
        <w:rPr>
          <w:rFonts w:ascii="仿宋_GB2312" w:eastAsia="仿宋_GB2312" w:hint="eastAsia"/>
          <w:sz w:val="32"/>
          <w:szCs w:val="32"/>
        </w:rPr>
        <w:t>条</w:t>
      </w:r>
      <w:r w:rsidRPr="00A520BD">
        <w:rPr>
          <w:rFonts w:ascii="仿宋_GB2312" w:eastAsia="仿宋_GB2312" w:hint="eastAsia"/>
          <w:sz w:val="32"/>
          <w:szCs w:val="32"/>
        </w:rPr>
        <w:t>，未采纳意见的理由已告知相关部门</w:t>
      </w:r>
      <w:r w:rsidRPr="00A520BD">
        <w:rPr>
          <w:rFonts w:ascii="仿宋_GB2312" w:eastAsia="仿宋_GB2312" w:hint="eastAsia"/>
          <w:sz w:val="32"/>
          <w:szCs w:val="32"/>
        </w:rPr>
        <w:t>。</w:t>
      </w:r>
      <w:r w:rsidRPr="00A520BD">
        <w:rPr>
          <w:rFonts w:ascii="仿宋_GB2312" w:eastAsia="仿宋_GB2312" w:hint="eastAsia"/>
          <w:sz w:val="32"/>
          <w:szCs w:val="32"/>
        </w:rPr>
        <w:t>7</w:t>
      </w:r>
      <w:r w:rsidRPr="00A520BD">
        <w:rPr>
          <w:rFonts w:ascii="仿宋_GB2312" w:eastAsia="仿宋_GB2312" w:hint="eastAsia"/>
          <w:sz w:val="32"/>
          <w:szCs w:val="32"/>
        </w:rPr>
        <w:t>月</w:t>
      </w:r>
      <w:r w:rsidRPr="00A520BD">
        <w:rPr>
          <w:rFonts w:ascii="仿宋_GB2312" w:eastAsia="仿宋_GB2312" w:hint="eastAsia"/>
          <w:sz w:val="32"/>
          <w:szCs w:val="32"/>
        </w:rPr>
        <w:t>11</w:t>
      </w:r>
      <w:r w:rsidRPr="00A520BD">
        <w:rPr>
          <w:rFonts w:ascii="仿宋_GB2312" w:eastAsia="仿宋_GB2312" w:hint="eastAsia"/>
          <w:sz w:val="32"/>
          <w:szCs w:val="32"/>
        </w:rPr>
        <w:t>日，在内部征询意见汇总基础上经分管领导审议后最终完成修改。</w:t>
      </w:r>
    </w:p>
    <w:p w:rsidR="00074287" w:rsidRDefault="00D73D44">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三、主要内容</w:t>
      </w:r>
    </w:p>
    <w:p w:rsidR="00074287" w:rsidRDefault="00D73D44">
      <w:pPr>
        <w:ind w:firstLineChars="200" w:firstLine="640"/>
        <w:rPr>
          <w:rFonts w:ascii="仿宋_GB2312" w:eastAsia="仿宋_GB2312"/>
          <w:sz w:val="32"/>
          <w:szCs w:val="32"/>
        </w:rPr>
      </w:pPr>
      <w:r>
        <w:rPr>
          <w:rFonts w:ascii="仿宋_GB2312" w:eastAsia="仿宋_GB2312" w:hint="eastAsia"/>
          <w:sz w:val="32"/>
          <w:szCs w:val="32"/>
        </w:rPr>
        <w:t>该《办法》共</w:t>
      </w:r>
      <w:r>
        <w:rPr>
          <w:rFonts w:ascii="仿宋_GB2312" w:eastAsia="仿宋_GB2312" w:hint="eastAsia"/>
          <w:sz w:val="32"/>
          <w:szCs w:val="32"/>
        </w:rPr>
        <w:t>包括目的依据、适用范围、基本概念、管理部门职责分工等十七条内容，对公园配套服务的管理部门职责、基本原则、设施配置、配套服务项目要求、规范经营、服务质量、经营期限、准入要求等作出具体规范，并明确了配套服务经营活动的十种禁止行为。</w:t>
      </w:r>
      <w:r>
        <w:rPr>
          <w:rFonts w:ascii="仿宋_GB2312" w:eastAsia="仿宋_GB2312" w:hAnsi="宋体" w:cs="宋体" w:hint="eastAsia"/>
          <w:sz w:val="32"/>
          <w:szCs w:val="32"/>
        </w:rPr>
        <w:t>主要内容如下：</w:t>
      </w:r>
    </w:p>
    <w:p w:rsidR="00074287" w:rsidRDefault="00D73D44" w:rsidP="00A520BD">
      <w:pPr>
        <w:spacing w:line="360" w:lineRule="auto"/>
        <w:ind w:firstLineChars="200" w:firstLine="640"/>
        <w:rPr>
          <w:rFonts w:ascii="仿宋_GB2312" w:eastAsia="仿宋_GB2312"/>
          <w:sz w:val="32"/>
          <w:szCs w:val="32"/>
        </w:rPr>
      </w:pPr>
      <w:r>
        <w:rPr>
          <w:rFonts w:ascii="楷体_GB2312" w:eastAsia="楷体_GB2312" w:hAnsi="黑体" w:cs="黑体" w:hint="eastAsia"/>
          <w:b/>
          <w:sz w:val="32"/>
          <w:szCs w:val="32"/>
          <w:shd w:val="clear" w:color="auto" w:fill="FFFFFF"/>
        </w:rPr>
        <w:t>（一）适用范围。</w:t>
      </w:r>
      <w:r>
        <w:rPr>
          <w:rFonts w:ascii="仿宋_GB2312" w:eastAsia="仿宋_GB2312" w:hint="eastAsia"/>
          <w:sz w:val="32"/>
          <w:szCs w:val="32"/>
        </w:rPr>
        <w:t>本办法所称公园，主要包括纳入公园名录的城市公园、口袋公园，在公园内开展配套服务项目经营，应当应当当遵守本办法。</w:t>
      </w:r>
    </w:p>
    <w:p w:rsidR="00074287" w:rsidRDefault="00D73D44">
      <w:pPr>
        <w:pStyle w:val="a7"/>
        <w:widowControl/>
        <w:shd w:val="clear" w:color="auto" w:fill="FFFFFF"/>
        <w:adjustRightInd w:val="0"/>
        <w:snapToGrid w:val="0"/>
        <w:spacing w:beforeAutospacing="0" w:afterAutospacing="0" w:line="360" w:lineRule="auto"/>
        <w:ind w:firstLine="640"/>
        <w:rPr>
          <w:rFonts w:ascii="仿宋_GB2312" w:eastAsia="仿宋_GB2312"/>
          <w:kern w:val="2"/>
          <w:sz w:val="32"/>
          <w:szCs w:val="32"/>
        </w:rPr>
      </w:pPr>
      <w:r>
        <w:rPr>
          <w:rFonts w:ascii="楷体_GB2312" w:eastAsia="楷体_GB2312" w:hAnsi="黑体" w:cs="黑体" w:hint="eastAsia"/>
          <w:b/>
          <w:kern w:val="2"/>
          <w:sz w:val="32"/>
          <w:szCs w:val="32"/>
          <w:shd w:val="clear" w:color="auto" w:fill="FFFFFF"/>
        </w:rPr>
        <w:t>（二）基本概念。</w:t>
      </w:r>
      <w:r>
        <w:rPr>
          <w:rFonts w:ascii="仿宋_GB2312" w:eastAsia="仿宋_GB2312" w:hint="eastAsia"/>
          <w:kern w:val="2"/>
          <w:sz w:val="32"/>
          <w:szCs w:val="32"/>
        </w:rPr>
        <w:t>公园配套服务项目经营是指公园管理单位或通过市场竞争机制选择的经营者按照有关法律法规规章规定，投资、建设、运营公园内配套服务项目的行为。</w:t>
      </w:r>
    </w:p>
    <w:p w:rsidR="00074287" w:rsidRDefault="00D73D44">
      <w:pPr>
        <w:pStyle w:val="a7"/>
        <w:widowControl/>
        <w:shd w:val="clear" w:color="auto" w:fill="FFFFFF"/>
        <w:adjustRightInd w:val="0"/>
        <w:snapToGrid w:val="0"/>
        <w:spacing w:beforeAutospacing="0" w:afterAutospacing="0" w:line="360" w:lineRule="auto"/>
        <w:ind w:firstLine="640"/>
        <w:rPr>
          <w:rFonts w:ascii="仿宋_GB2312" w:eastAsia="仿宋_GB2312"/>
          <w:color w:val="333333"/>
          <w:kern w:val="2"/>
          <w:sz w:val="32"/>
          <w:szCs w:val="32"/>
          <w:shd w:val="clear" w:color="auto" w:fill="FFFFFF"/>
        </w:rPr>
      </w:pPr>
      <w:r>
        <w:rPr>
          <w:rFonts w:ascii="仿宋_GB2312" w:eastAsia="仿宋_GB2312" w:hint="eastAsia"/>
          <w:kern w:val="2"/>
          <w:sz w:val="32"/>
          <w:szCs w:val="32"/>
        </w:rPr>
        <w:t>公园管理单位是指各区绿化管理中心（所、署）、</w:t>
      </w:r>
      <w:r>
        <w:rPr>
          <w:rFonts w:ascii="仿宋_GB2312" w:eastAsia="仿宋_GB2312" w:hint="eastAsia"/>
          <w:kern w:val="2"/>
          <w:sz w:val="32"/>
          <w:szCs w:val="32"/>
        </w:rPr>
        <w:t>6</w:t>
      </w:r>
      <w:r>
        <w:rPr>
          <w:rFonts w:ascii="仿宋_GB2312" w:eastAsia="仿宋_GB2312" w:hint="eastAsia"/>
          <w:kern w:val="2"/>
          <w:sz w:val="32"/>
          <w:szCs w:val="32"/>
        </w:rPr>
        <w:t>家市属公园管理机构以及由各区人民政府授权负责建设管理公园的企业单位等。</w:t>
      </w:r>
    </w:p>
    <w:p w:rsidR="00074287" w:rsidRDefault="00D73D44">
      <w:pPr>
        <w:pStyle w:val="a7"/>
        <w:widowControl/>
        <w:shd w:val="clear" w:color="auto" w:fill="FFFFFF"/>
        <w:adjustRightInd w:val="0"/>
        <w:snapToGrid w:val="0"/>
        <w:spacing w:beforeAutospacing="0" w:afterAutospacing="0" w:line="360" w:lineRule="auto"/>
        <w:ind w:firstLine="640"/>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kern w:val="2"/>
          <w:sz w:val="32"/>
          <w:szCs w:val="32"/>
          <w:shd w:val="clear" w:color="auto" w:fill="FFFFFF"/>
        </w:rPr>
        <w:t>（三）管理部门职责分工。</w:t>
      </w:r>
      <w:r>
        <w:rPr>
          <w:rFonts w:ascii="仿宋_GB2312" w:eastAsia="仿宋_GB2312" w:hAnsi="CESI仿宋-GB2312" w:cs="CESI仿宋-GB2312" w:hint="eastAsia"/>
          <w:color w:val="333333"/>
          <w:sz w:val="32"/>
          <w:szCs w:val="32"/>
          <w:shd w:val="clear" w:color="auto" w:fill="FFFFFF"/>
        </w:rPr>
        <w:t>市绿化市容管理部门负责指导本行政区域内公园配套服务项目经营活动。区绿化市容管理部门负责本行政区域内公园配套服务项目经营活动的监</w:t>
      </w:r>
      <w:r>
        <w:rPr>
          <w:rFonts w:ascii="仿宋_GB2312" w:eastAsia="仿宋_GB2312" w:hAnsi="CESI仿宋-GB2312" w:cs="CESI仿宋-GB2312" w:hint="eastAsia"/>
          <w:color w:val="333333"/>
          <w:sz w:val="32"/>
          <w:szCs w:val="32"/>
          <w:shd w:val="clear" w:color="auto" w:fill="FFFFFF"/>
        </w:rPr>
        <w:lastRenderedPageBreak/>
        <w:t>督管理工作。公园管理单位负责授权管理范围内公园配套服务项目经营活动的实施和管理工作。</w:t>
      </w:r>
    </w:p>
    <w:p w:rsidR="00074287" w:rsidRDefault="00D73D44">
      <w:pPr>
        <w:pStyle w:val="a7"/>
        <w:widowControl/>
        <w:shd w:val="clear" w:color="auto" w:fill="FFFFFF"/>
        <w:adjustRightInd w:val="0"/>
        <w:snapToGrid w:val="0"/>
        <w:spacing w:beforeAutospacing="0" w:afterAutospacing="0" w:line="360" w:lineRule="auto"/>
        <w:ind w:firstLine="643"/>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kern w:val="2"/>
          <w:sz w:val="32"/>
          <w:szCs w:val="32"/>
          <w:shd w:val="clear" w:color="auto" w:fill="FFFFFF"/>
        </w:rPr>
        <w:t>（四）基本原则。</w:t>
      </w:r>
      <w:r>
        <w:rPr>
          <w:rFonts w:ascii="仿宋_GB2312" w:eastAsia="仿宋_GB2312" w:hAnsi="CESI仿宋-GB2312" w:cs="CESI仿宋-GB2312" w:hint="eastAsia"/>
          <w:color w:val="333333"/>
          <w:sz w:val="32"/>
          <w:szCs w:val="32"/>
          <w:shd w:val="clear" w:color="auto" w:fill="FFFFFF"/>
        </w:rPr>
        <w:t>以游客需求为导向，以大众服务为根本，遵循公平、安全、优质的服务原则，满足便民性、大众化基本要求。</w:t>
      </w:r>
    </w:p>
    <w:p w:rsidR="00074287" w:rsidRDefault="00D73D44">
      <w:pPr>
        <w:pStyle w:val="a7"/>
        <w:widowControl/>
        <w:shd w:val="clear" w:color="auto" w:fill="FFFFFF"/>
        <w:adjustRightInd w:val="0"/>
        <w:snapToGrid w:val="0"/>
        <w:spacing w:beforeAutospacing="0" w:afterAutospacing="0" w:line="360" w:lineRule="auto"/>
        <w:ind w:firstLine="640"/>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kern w:val="2"/>
          <w:sz w:val="32"/>
          <w:szCs w:val="32"/>
          <w:shd w:val="clear" w:color="auto" w:fill="FFFFFF"/>
        </w:rPr>
        <w:t>（五）设施配置。</w:t>
      </w:r>
      <w:r>
        <w:rPr>
          <w:rFonts w:ascii="仿宋_GB2312" w:eastAsia="仿宋_GB2312" w:hAnsi="CESI仿宋-GB2312" w:cs="CESI仿宋-GB2312" w:hint="eastAsia"/>
          <w:color w:val="333333"/>
          <w:sz w:val="32"/>
          <w:szCs w:val="32"/>
          <w:shd w:val="clear" w:color="auto" w:fill="FFFFFF"/>
        </w:rPr>
        <w:t>市、区绿化市容管理部门应当根据公园地理位置、游客流量等实际情况，在公园建设、改造方案编制阶段，因地制宜统筹规划配套服务设施。公园配套服务设施、场地的设置应当符合已批准的公园规划及有关标准规范。</w:t>
      </w:r>
    </w:p>
    <w:p w:rsidR="00074287" w:rsidRDefault="00D73D44" w:rsidP="00A520BD">
      <w:pPr>
        <w:adjustRightInd w:val="0"/>
        <w:snapToGrid w:val="0"/>
        <w:spacing w:line="360" w:lineRule="auto"/>
        <w:ind w:firstLineChars="200" w:firstLine="640"/>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sz w:val="32"/>
          <w:szCs w:val="32"/>
          <w:shd w:val="clear" w:color="auto" w:fill="FFFFFF"/>
        </w:rPr>
        <w:t>（六）配套服务项目类型与要求。</w:t>
      </w:r>
      <w:r>
        <w:rPr>
          <w:rFonts w:ascii="仿宋_GB2312" w:eastAsia="仿宋_GB2312" w:hAnsi="CESI仿宋-GB2312" w:cs="CESI仿宋-GB2312" w:hint="eastAsia"/>
          <w:color w:val="333333"/>
          <w:sz w:val="32"/>
          <w:szCs w:val="32"/>
          <w:shd w:val="clear" w:color="auto" w:fill="FFFFFF"/>
        </w:rPr>
        <w:t>类型</w:t>
      </w:r>
      <w:r>
        <w:rPr>
          <w:rFonts w:ascii="仿宋_GB2312" w:eastAsia="仿宋_GB2312" w:hAnsi="CESI仿宋-GB2312" w:cs="CESI仿宋-GB2312" w:hint="eastAsia"/>
          <w:color w:val="333333"/>
          <w:sz w:val="32"/>
          <w:szCs w:val="32"/>
          <w:shd w:val="clear" w:color="auto" w:fill="FFFFFF"/>
        </w:rPr>
        <w:t>主要包括餐饮服务、零售服务、游览服务、游艺服务、体育设施服务五大类。</w:t>
      </w:r>
      <w:r>
        <w:rPr>
          <w:rFonts w:ascii="仿宋_GB2312" w:eastAsia="仿宋_GB2312" w:hAnsi="CESI仿宋-GB2312" w:cs="CESI仿宋-GB2312" w:hint="eastAsia"/>
          <w:color w:val="333333"/>
          <w:sz w:val="32"/>
          <w:szCs w:val="32"/>
          <w:shd w:val="clear" w:color="auto" w:fill="FFFFFF"/>
        </w:rPr>
        <w:t>要求</w:t>
      </w:r>
      <w:r>
        <w:rPr>
          <w:rFonts w:ascii="仿宋_GB2312" w:eastAsia="仿宋_GB2312" w:hAnsi="CESI仿宋-GB2312" w:cs="CESI仿宋-GB2312" w:hint="eastAsia"/>
          <w:color w:val="333333"/>
          <w:sz w:val="32"/>
          <w:szCs w:val="32"/>
          <w:shd w:val="clear" w:color="auto" w:fill="FFFFFF"/>
        </w:rPr>
        <w:t>建立安全管理、运行制度及应急预案，并向社会公示。服务项目应当明码标价，反对行业垄断</w:t>
      </w:r>
      <w:r>
        <w:rPr>
          <w:rFonts w:ascii="仿宋_GB2312" w:eastAsia="仿宋_GB2312" w:hAnsi="CESI仿宋-GB2312" w:cs="CESI仿宋-GB2312" w:hint="eastAsia"/>
          <w:color w:val="333333"/>
          <w:sz w:val="32"/>
          <w:szCs w:val="32"/>
          <w:shd w:val="clear" w:color="auto" w:fill="FFFFFF"/>
        </w:rPr>
        <w:t>，杜绝排他行为。</w:t>
      </w:r>
    </w:p>
    <w:p w:rsidR="00074287" w:rsidRDefault="00D73D44" w:rsidP="00A520BD">
      <w:pPr>
        <w:pStyle w:val="a7"/>
        <w:widowControl/>
        <w:shd w:val="clear" w:color="auto" w:fill="FFFFFF"/>
        <w:adjustRightInd w:val="0"/>
        <w:snapToGrid w:val="0"/>
        <w:spacing w:beforeAutospacing="0" w:afterAutospacing="0" w:line="360" w:lineRule="auto"/>
        <w:ind w:firstLineChars="200" w:firstLine="640"/>
        <w:jc w:val="both"/>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kern w:val="2"/>
          <w:sz w:val="32"/>
          <w:szCs w:val="32"/>
          <w:shd w:val="clear" w:color="auto" w:fill="FFFFFF"/>
        </w:rPr>
        <w:t>（七）规范经营。</w:t>
      </w:r>
      <w:r>
        <w:rPr>
          <w:rFonts w:ascii="仿宋_GB2312" w:eastAsia="仿宋_GB2312" w:hAnsi="CESI仿宋-GB2312" w:cs="CESI仿宋-GB2312" w:hint="eastAsia"/>
          <w:color w:val="333333"/>
          <w:sz w:val="32"/>
          <w:szCs w:val="32"/>
          <w:shd w:val="clear" w:color="auto" w:fill="FFFFFF"/>
        </w:rPr>
        <w:t>不得设立私人会所，即改变公园内建（构）筑物等公共资源属性，设置高档餐馆、茶楼、休闲、健身、娱乐等场所，不得设置美容、住宿、接待等场所。不得利用“园中园”进行变相经营。</w:t>
      </w:r>
    </w:p>
    <w:p w:rsidR="00074287" w:rsidRDefault="00D73D44">
      <w:pPr>
        <w:pStyle w:val="a7"/>
        <w:widowControl/>
        <w:shd w:val="clear" w:color="auto" w:fill="FFFFFF"/>
        <w:adjustRightInd w:val="0"/>
        <w:snapToGrid w:val="0"/>
        <w:spacing w:beforeAutospacing="0" w:afterAutospacing="0" w:line="360" w:lineRule="auto"/>
        <w:ind w:firstLine="643"/>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kern w:val="2"/>
          <w:sz w:val="32"/>
          <w:szCs w:val="32"/>
          <w:shd w:val="clear" w:color="auto" w:fill="FFFFFF"/>
        </w:rPr>
        <w:t>（八）服务质量。</w:t>
      </w:r>
      <w:r>
        <w:rPr>
          <w:rFonts w:ascii="仿宋_GB2312" w:eastAsia="仿宋_GB2312" w:hAnsi="CESI仿宋-GB2312" w:cs="CESI仿宋-GB2312" w:hint="eastAsia"/>
          <w:color w:val="333333"/>
          <w:sz w:val="32"/>
          <w:szCs w:val="32"/>
          <w:shd w:val="clear" w:color="auto" w:fill="FFFFFF"/>
        </w:rPr>
        <w:t>支持和鼓励社会资本进入公园配套服务领域，提倡品牌化连锁经营、专业化运营。</w:t>
      </w:r>
    </w:p>
    <w:p w:rsidR="00074287" w:rsidRDefault="00D73D44">
      <w:pPr>
        <w:pStyle w:val="a7"/>
        <w:widowControl/>
        <w:shd w:val="clear" w:color="auto" w:fill="FFFFFF"/>
        <w:adjustRightInd w:val="0"/>
        <w:snapToGrid w:val="0"/>
        <w:spacing w:beforeAutospacing="0" w:afterAutospacing="0" w:line="360" w:lineRule="auto"/>
        <w:ind w:firstLine="643"/>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kern w:val="2"/>
          <w:sz w:val="32"/>
          <w:szCs w:val="32"/>
          <w:shd w:val="clear" w:color="auto" w:fill="FFFFFF"/>
        </w:rPr>
        <w:lastRenderedPageBreak/>
        <w:t>（九）经营期限。</w:t>
      </w:r>
      <w:r>
        <w:rPr>
          <w:rFonts w:ascii="仿宋_GB2312" w:eastAsia="仿宋_GB2312" w:hAnsi="CESI仿宋-GB2312" w:cs="CESI仿宋-GB2312" w:hint="eastAsia"/>
          <w:color w:val="333333"/>
          <w:sz w:val="32"/>
          <w:szCs w:val="32"/>
          <w:shd w:val="clear" w:color="auto" w:fill="FFFFFF"/>
        </w:rPr>
        <w:t>公园配套服务项目经营期限一般不超过</w:t>
      </w:r>
      <w:r>
        <w:rPr>
          <w:rFonts w:ascii="仿宋_GB2312" w:eastAsia="仿宋_GB2312" w:hAnsi="CESI仿宋-GB2312" w:cs="CESI仿宋-GB2312"/>
          <w:color w:val="333333"/>
          <w:sz w:val="32"/>
          <w:szCs w:val="32"/>
          <w:shd w:val="clear" w:color="auto" w:fill="FFFFFF"/>
        </w:rPr>
        <w:t>5</w:t>
      </w:r>
      <w:r>
        <w:rPr>
          <w:rFonts w:ascii="仿宋_GB2312" w:eastAsia="仿宋_GB2312" w:hAnsi="CESI仿宋-GB2312" w:cs="CESI仿宋-GB2312"/>
          <w:color w:val="333333"/>
          <w:sz w:val="32"/>
          <w:szCs w:val="32"/>
          <w:shd w:val="clear" w:color="auto" w:fill="FFFFFF"/>
        </w:rPr>
        <w:t>年</w:t>
      </w:r>
      <w:r>
        <w:rPr>
          <w:rFonts w:ascii="仿宋_GB2312" w:eastAsia="仿宋_GB2312" w:hAnsi="CESI仿宋-GB2312" w:cs="CESI仿宋-GB2312" w:hint="eastAsia"/>
          <w:color w:val="333333"/>
          <w:sz w:val="32"/>
          <w:szCs w:val="32"/>
          <w:shd w:val="clear" w:color="auto" w:fill="FFFFFF"/>
        </w:rPr>
        <w:t>。</w:t>
      </w:r>
    </w:p>
    <w:p w:rsidR="00074287" w:rsidRDefault="00D73D44">
      <w:pPr>
        <w:pStyle w:val="a7"/>
        <w:widowControl/>
        <w:shd w:val="clear" w:color="auto" w:fill="FFFFFF"/>
        <w:adjustRightInd w:val="0"/>
        <w:snapToGrid w:val="0"/>
        <w:spacing w:beforeAutospacing="0" w:afterAutospacing="0" w:line="360" w:lineRule="auto"/>
        <w:ind w:firstLine="643"/>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kern w:val="2"/>
          <w:sz w:val="32"/>
          <w:szCs w:val="32"/>
          <w:shd w:val="clear" w:color="auto" w:fill="FFFFFF"/>
        </w:rPr>
        <w:t>（十）准入要求。</w:t>
      </w:r>
      <w:r>
        <w:rPr>
          <w:rFonts w:ascii="仿宋_GB2312" w:eastAsia="仿宋_GB2312" w:hAnsi="CESI仿宋-GB2312" w:cs="CESI仿宋-GB2312" w:hint="eastAsia"/>
          <w:color w:val="333333"/>
          <w:sz w:val="32"/>
          <w:szCs w:val="32"/>
          <w:shd w:val="clear" w:color="auto" w:fill="FFFFFF"/>
        </w:rPr>
        <w:t>公园管理单位要根据公园配套服务的需要，编制项目计划、征求公众意见、组织专家论证，</w:t>
      </w:r>
      <w:r>
        <w:rPr>
          <w:rFonts w:ascii="仿宋_GB2312" w:eastAsia="仿宋_GB2312" w:hAnsi="CESI仿宋-GB2312" w:cs="CESI仿宋-GB2312" w:hint="eastAsia"/>
          <w:color w:val="333333"/>
          <w:sz w:val="32"/>
          <w:szCs w:val="32"/>
          <w:shd w:val="clear" w:color="auto" w:fill="FFFFFF"/>
        </w:rPr>
        <w:t>通过</w:t>
      </w:r>
      <w:r>
        <w:rPr>
          <w:rFonts w:ascii="仿宋_GB2312" w:eastAsia="仿宋_GB2312" w:hAnsi="CESI仿宋-GB2312" w:cs="CESI仿宋-GB2312" w:hint="eastAsia"/>
          <w:color w:val="333333"/>
          <w:sz w:val="32"/>
          <w:szCs w:val="32"/>
          <w:shd w:val="clear" w:color="auto" w:fill="FFFFFF"/>
        </w:rPr>
        <w:t>竞争方式确定经营主体</w:t>
      </w:r>
      <w:r>
        <w:rPr>
          <w:rFonts w:ascii="仿宋_GB2312" w:eastAsia="仿宋_GB2312" w:hAnsi="CESI仿宋-GB2312" w:cs="CESI仿宋-GB2312" w:hint="eastAsia"/>
          <w:color w:val="333333"/>
          <w:sz w:val="32"/>
          <w:szCs w:val="32"/>
          <w:shd w:val="clear" w:color="auto" w:fill="FFFFFF"/>
        </w:rPr>
        <w:t>并</w:t>
      </w:r>
      <w:r>
        <w:rPr>
          <w:rFonts w:ascii="仿宋_GB2312" w:eastAsia="仿宋_GB2312" w:hAnsi="CESI仿宋-GB2312" w:cs="CESI仿宋-GB2312" w:hint="eastAsia"/>
          <w:color w:val="333333"/>
          <w:sz w:val="32"/>
          <w:szCs w:val="32"/>
          <w:shd w:val="clear" w:color="auto" w:fill="FFFFFF"/>
        </w:rPr>
        <w:t>签订合同</w:t>
      </w:r>
      <w:r>
        <w:rPr>
          <w:rFonts w:ascii="仿宋_GB2312" w:eastAsia="仿宋_GB2312" w:hAnsi="CESI仿宋-GB2312" w:cs="CESI仿宋-GB2312" w:hint="eastAsia"/>
          <w:color w:val="333333"/>
          <w:sz w:val="32"/>
          <w:szCs w:val="32"/>
          <w:shd w:val="clear" w:color="auto" w:fill="FFFFFF"/>
        </w:rPr>
        <w:t>和报</w:t>
      </w:r>
      <w:r>
        <w:rPr>
          <w:rFonts w:ascii="仿宋_GB2312" w:eastAsia="仿宋_GB2312" w:hAnsi="CESI仿宋-GB2312" w:cs="CESI仿宋-GB2312" w:hint="eastAsia"/>
          <w:color w:val="333333"/>
          <w:sz w:val="32"/>
          <w:szCs w:val="32"/>
          <w:shd w:val="clear" w:color="auto" w:fill="FFFFFF"/>
        </w:rPr>
        <w:t>备。</w:t>
      </w:r>
    </w:p>
    <w:p w:rsidR="00074287" w:rsidRDefault="00D73D44" w:rsidP="00A520BD">
      <w:pPr>
        <w:adjustRightInd w:val="0"/>
        <w:snapToGrid w:val="0"/>
        <w:spacing w:line="360" w:lineRule="auto"/>
        <w:ind w:firstLineChars="200" w:firstLine="640"/>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sz w:val="32"/>
          <w:szCs w:val="32"/>
          <w:shd w:val="clear" w:color="auto" w:fill="FFFFFF"/>
        </w:rPr>
        <w:t>（十一）经营收入。</w:t>
      </w:r>
      <w:r>
        <w:rPr>
          <w:rFonts w:ascii="仿宋_GB2312" w:eastAsia="仿宋_GB2312" w:hAnsi="CESI仿宋-GB2312" w:cs="CESI仿宋-GB2312" w:hint="eastAsia"/>
          <w:color w:val="333333"/>
          <w:sz w:val="32"/>
          <w:szCs w:val="32"/>
          <w:shd w:val="clear" w:color="auto" w:fill="FFFFFF"/>
        </w:rPr>
        <w:t>公园配套服务项目经营收入应当用于公园的日常养护运营管理与保护发展，并按照财政相关规定执行。</w:t>
      </w:r>
    </w:p>
    <w:p w:rsidR="00074287" w:rsidRDefault="00D73D44">
      <w:pPr>
        <w:pStyle w:val="a7"/>
        <w:widowControl/>
        <w:spacing w:beforeAutospacing="0" w:afterAutospacing="0" w:line="360" w:lineRule="auto"/>
        <w:ind w:firstLine="643"/>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kern w:val="2"/>
          <w:sz w:val="32"/>
          <w:szCs w:val="32"/>
          <w:shd w:val="clear" w:color="auto" w:fill="FFFFFF"/>
        </w:rPr>
        <w:t>（十二）文物、历史建筑、红色资源保护。</w:t>
      </w:r>
      <w:r>
        <w:rPr>
          <w:rFonts w:ascii="仿宋_GB2312" w:eastAsia="仿宋_GB2312" w:hAnsi="CESI仿宋-GB2312" w:cs="CESI仿宋-GB2312" w:hint="eastAsia"/>
          <w:color w:val="333333"/>
          <w:sz w:val="32"/>
          <w:szCs w:val="32"/>
          <w:shd w:val="clear" w:color="auto" w:fill="FFFFFF"/>
        </w:rPr>
        <w:t>鼓励对公园内文物保护建筑、优秀历史建筑进行活化利用，但应当严格控制经营类型和规模。红色资源建筑不得设置与红色文化不相关的内容。</w:t>
      </w:r>
    </w:p>
    <w:p w:rsidR="00074287" w:rsidRDefault="00D73D44">
      <w:pPr>
        <w:pStyle w:val="a7"/>
        <w:widowControl/>
        <w:spacing w:beforeAutospacing="0" w:afterAutospacing="0" w:line="360" w:lineRule="auto"/>
        <w:ind w:firstLine="643"/>
        <w:rPr>
          <w:rFonts w:ascii="仿宋_GB2312" w:eastAsia="仿宋_GB2312" w:hAnsi="CESI仿宋-GB2312" w:cs="CESI仿宋-GB2312"/>
          <w:color w:val="333333"/>
          <w:sz w:val="32"/>
          <w:szCs w:val="32"/>
          <w:shd w:val="clear" w:color="auto" w:fill="FFFFFF"/>
        </w:rPr>
      </w:pPr>
      <w:r>
        <w:rPr>
          <w:rFonts w:ascii="楷体_GB2312" w:eastAsia="楷体_GB2312" w:hAnsi="黑体" w:cs="黑体" w:hint="eastAsia"/>
          <w:b/>
          <w:kern w:val="2"/>
          <w:sz w:val="32"/>
          <w:szCs w:val="32"/>
          <w:shd w:val="clear" w:color="auto" w:fill="FFFFFF"/>
        </w:rPr>
        <w:t>（十三）禁止行为。</w:t>
      </w:r>
      <w:r>
        <w:rPr>
          <w:rFonts w:ascii="仿宋_GB2312" w:eastAsia="仿宋_GB2312" w:hint="eastAsia"/>
          <w:sz w:val="32"/>
          <w:szCs w:val="32"/>
        </w:rPr>
        <w:t>参照住建部《城市公园配套服务项目经营管理暂行办法》</w:t>
      </w:r>
      <w:r>
        <w:rPr>
          <w:rFonts w:ascii="仿宋_GB2312" w:eastAsia="仿宋_GB2312" w:hAnsi="CESI仿宋-GB2312" w:cs="CESI仿宋-GB2312" w:hint="eastAsia"/>
          <w:color w:val="333333"/>
          <w:sz w:val="32"/>
          <w:szCs w:val="32"/>
          <w:shd w:val="clear" w:color="auto" w:fill="FFFFFF"/>
        </w:rPr>
        <w:t>，提出</w:t>
      </w:r>
      <w:r>
        <w:rPr>
          <w:rFonts w:ascii="仿宋_GB2312" w:eastAsia="仿宋_GB2312" w:hAnsi="CESI仿宋-GB2312" w:cs="CESI仿宋-GB2312" w:hint="eastAsia"/>
          <w:color w:val="333333"/>
          <w:sz w:val="32"/>
          <w:szCs w:val="32"/>
          <w:shd w:val="clear" w:color="auto" w:fill="FFFFFF"/>
        </w:rPr>
        <w:t>10</w:t>
      </w:r>
      <w:r>
        <w:rPr>
          <w:rFonts w:ascii="仿宋_GB2312" w:eastAsia="仿宋_GB2312" w:hAnsi="CESI仿宋-GB2312" w:cs="CESI仿宋-GB2312" w:hint="eastAsia"/>
          <w:color w:val="333333"/>
          <w:sz w:val="32"/>
          <w:szCs w:val="32"/>
          <w:shd w:val="clear" w:color="auto" w:fill="FFFFFF"/>
        </w:rPr>
        <w:t>种禁止行为。</w:t>
      </w:r>
    </w:p>
    <w:p w:rsidR="00074287" w:rsidRDefault="00D73D44">
      <w:pPr>
        <w:pStyle w:val="a7"/>
        <w:widowControl/>
        <w:shd w:val="clear" w:color="auto" w:fill="FFFFFF"/>
        <w:adjustRightInd w:val="0"/>
        <w:snapToGrid w:val="0"/>
        <w:spacing w:beforeAutospacing="0" w:afterAutospacing="0" w:line="360" w:lineRule="auto"/>
        <w:ind w:firstLine="643"/>
        <w:rPr>
          <w:rFonts w:ascii="仿宋_GB2312" w:eastAsia="仿宋_GB2312" w:hAnsi="CESI仿宋-GB2312" w:cs="CESI仿宋-GB2312"/>
          <w:sz w:val="32"/>
          <w:szCs w:val="32"/>
          <w:shd w:val="clear" w:color="auto" w:fill="FFFFFF"/>
        </w:rPr>
      </w:pPr>
      <w:r>
        <w:rPr>
          <w:rFonts w:ascii="楷体_GB2312" w:eastAsia="楷体_GB2312" w:hAnsi="黑体" w:cs="黑体" w:hint="eastAsia"/>
          <w:b/>
          <w:kern w:val="2"/>
          <w:sz w:val="32"/>
          <w:szCs w:val="32"/>
          <w:shd w:val="clear" w:color="auto" w:fill="FFFFFF"/>
        </w:rPr>
        <w:t>（十四）监督管理。</w:t>
      </w:r>
      <w:r>
        <w:rPr>
          <w:rFonts w:ascii="仿宋_GB2312" w:eastAsia="仿宋_GB2312" w:hAnsi="CESI仿宋-GB2312" w:cs="CESI仿宋-GB2312" w:hint="eastAsia"/>
          <w:color w:val="333333"/>
          <w:sz w:val="32"/>
          <w:szCs w:val="32"/>
          <w:shd w:val="clear" w:color="auto" w:fill="FFFFFF"/>
        </w:rPr>
        <w:t>市绿化市容管理部门应加强对公园配套服务项目经营活动的指导；区绿化市容管理部门做好公园配套服务项目经营状况的监督管理；</w:t>
      </w:r>
      <w:r>
        <w:rPr>
          <w:rFonts w:ascii="仿宋_GB2312" w:eastAsia="仿宋_GB2312" w:hAnsi="CESI仿宋-GB2312" w:cs="CESI仿宋-GB2312" w:hint="eastAsia"/>
          <w:sz w:val="32"/>
          <w:szCs w:val="32"/>
          <w:shd w:val="clear" w:color="auto" w:fill="FFFFFF"/>
        </w:rPr>
        <w:t>公园管理单位应做好管理范围内</w:t>
      </w:r>
      <w:r>
        <w:rPr>
          <w:rFonts w:ascii="仿宋_GB2312" w:eastAsia="仿宋_GB2312" w:hAnsi="CESI仿宋-GB2312" w:cs="CESI仿宋-GB2312" w:hint="eastAsia"/>
          <w:sz w:val="32"/>
          <w:szCs w:val="32"/>
          <w:shd w:val="clear" w:color="auto" w:fill="FFFFFF"/>
        </w:rPr>
        <w:t>公园配套服务项目经营的日常检查</w:t>
      </w:r>
      <w:r>
        <w:rPr>
          <w:rFonts w:ascii="仿宋_GB2312" w:eastAsia="仿宋_GB2312" w:hAnsi="CESI仿宋-GB2312" w:cs="CESI仿宋-GB2312" w:hint="eastAsia"/>
          <w:sz w:val="32"/>
          <w:szCs w:val="32"/>
          <w:shd w:val="clear" w:color="auto" w:fill="FFFFFF"/>
        </w:rPr>
        <w:t>等。</w:t>
      </w:r>
    </w:p>
    <w:p w:rsidR="00074287" w:rsidRDefault="00D73D44" w:rsidP="00A520BD">
      <w:pPr>
        <w:adjustRightInd w:val="0"/>
        <w:snapToGrid w:val="0"/>
        <w:spacing w:line="360" w:lineRule="auto"/>
        <w:ind w:firstLineChars="200" w:firstLine="640"/>
        <w:rPr>
          <w:rFonts w:ascii="黑体" w:eastAsia="黑体" w:hAnsi="黑体" w:cs="CESI仿宋-GB2312"/>
          <w:color w:val="FF0000"/>
          <w:sz w:val="28"/>
          <w:szCs w:val="28"/>
          <w:shd w:val="clear" w:color="auto" w:fill="FFFFFF"/>
        </w:rPr>
      </w:pPr>
      <w:r>
        <w:rPr>
          <w:rFonts w:ascii="楷体_GB2312" w:eastAsia="楷体_GB2312" w:hAnsi="黑体" w:cs="黑体" w:hint="eastAsia"/>
          <w:b/>
          <w:sz w:val="32"/>
          <w:szCs w:val="32"/>
          <w:shd w:val="clear" w:color="auto" w:fill="FFFFFF"/>
        </w:rPr>
        <w:t>（十五）</w:t>
      </w:r>
      <w:r>
        <w:rPr>
          <w:rFonts w:ascii="仿宋_GB2312" w:eastAsia="仿宋_GB2312" w:hAnsi="CESI仿宋-GB2312" w:cs="CESI仿宋-GB2312" w:hint="eastAsia"/>
          <w:sz w:val="32"/>
          <w:szCs w:val="32"/>
          <w:shd w:val="clear" w:color="auto" w:fill="FFFFFF"/>
        </w:rPr>
        <w:t>本市郊野公园、休闲森林公园、公共绿地配套服务项目经营管理参照本办法执行。</w:t>
      </w:r>
    </w:p>
    <w:p w:rsidR="00074287" w:rsidRDefault="00074287">
      <w:pPr>
        <w:spacing w:line="560" w:lineRule="exact"/>
        <w:jc w:val="left"/>
        <w:rPr>
          <w:rFonts w:ascii="仿宋_GB2312" w:eastAsia="仿宋_GB2312" w:hAnsi="宋体" w:cs="仿宋_GB2312"/>
          <w:sz w:val="32"/>
          <w:szCs w:val="32"/>
        </w:rPr>
      </w:pPr>
    </w:p>
    <w:p w:rsidR="00074287" w:rsidRDefault="00074287">
      <w:pPr>
        <w:rPr>
          <w:rFonts w:ascii="仿宋_GB2312" w:eastAsia="仿宋_GB2312" w:hAnsi="宋体" w:cs="仿宋_GB2312"/>
          <w:sz w:val="32"/>
          <w:szCs w:val="32"/>
        </w:rPr>
      </w:pPr>
    </w:p>
    <w:sectPr w:rsidR="00074287" w:rsidSect="0007428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D44" w:rsidRDefault="00D73D44" w:rsidP="00074287">
      <w:r>
        <w:separator/>
      </w:r>
    </w:p>
  </w:endnote>
  <w:endnote w:type="continuationSeparator" w:id="1">
    <w:p w:rsidR="00D73D44" w:rsidRDefault="00D73D44" w:rsidP="00074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CESI仿宋-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87" w:rsidRDefault="00074287">
    <w:pPr>
      <w:pStyle w:val="a5"/>
      <w:jc w:val="center"/>
    </w:pPr>
    <w:r w:rsidRPr="00074287">
      <w:fldChar w:fldCharType="begin"/>
    </w:r>
    <w:r w:rsidR="00D73D44">
      <w:instrText xml:space="preserve"> PAGE   \* MERGEFORMAT </w:instrText>
    </w:r>
    <w:r w:rsidRPr="00074287">
      <w:fldChar w:fldCharType="separate"/>
    </w:r>
    <w:r w:rsidR="00A520BD" w:rsidRPr="00A520BD">
      <w:rPr>
        <w:noProof/>
        <w:lang w:val="zh-CN"/>
      </w:rPr>
      <w:t>1</w:t>
    </w:r>
    <w:r>
      <w:rPr>
        <w:lang w:val="zh-CN"/>
      </w:rPr>
      <w:fldChar w:fldCharType="end"/>
    </w:r>
  </w:p>
  <w:p w:rsidR="00074287" w:rsidRDefault="000742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D44" w:rsidRDefault="00D73D44" w:rsidP="00074287">
      <w:r>
        <w:separator/>
      </w:r>
    </w:p>
  </w:footnote>
  <w:footnote w:type="continuationSeparator" w:id="1">
    <w:p w:rsidR="00D73D44" w:rsidRDefault="00D73D44" w:rsidP="000742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rsids>
    <w:rsidRoot w:val="13FA054E"/>
    <w:rsid w:val="9B7D0CC3"/>
    <w:rsid w:val="A5E70BD4"/>
    <w:rsid w:val="BA7F72A6"/>
    <w:rsid w:val="E7E19F3E"/>
    <w:rsid w:val="EFFF8895"/>
    <w:rsid w:val="FFEB411C"/>
    <w:rsid w:val="FFFE4E4A"/>
    <w:rsid w:val="000038BC"/>
    <w:rsid w:val="00005C10"/>
    <w:rsid w:val="00006938"/>
    <w:rsid w:val="00013C27"/>
    <w:rsid w:val="00013CFA"/>
    <w:rsid w:val="00016E15"/>
    <w:rsid w:val="00033082"/>
    <w:rsid w:val="00042A86"/>
    <w:rsid w:val="00060CF6"/>
    <w:rsid w:val="00061EF8"/>
    <w:rsid w:val="000653FC"/>
    <w:rsid w:val="00074287"/>
    <w:rsid w:val="00081E3D"/>
    <w:rsid w:val="00090541"/>
    <w:rsid w:val="00090F08"/>
    <w:rsid w:val="000A08B0"/>
    <w:rsid w:val="000B20BE"/>
    <w:rsid w:val="000C0DF3"/>
    <w:rsid w:val="000C27D6"/>
    <w:rsid w:val="000D00A4"/>
    <w:rsid w:val="000D455F"/>
    <w:rsid w:val="000D5D5D"/>
    <w:rsid w:val="000F6F6A"/>
    <w:rsid w:val="00104C98"/>
    <w:rsid w:val="001079A7"/>
    <w:rsid w:val="00117A9D"/>
    <w:rsid w:val="00130F3A"/>
    <w:rsid w:val="001313DF"/>
    <w:rsid w:val="00134235"/>
    <w:rsid w:val="00162B24"/>
    <w:rsid w:val="00166DE2"/>
    <w:rsid w:val="00172339"/>
    <w:rsid w:val="001856BD"/>
    <w:rsid w:val="001A52C1"/>
    <w:rsid w:val="001A5834"/>
    <w:rsid w:val="001B2BD4"/>
    <w:rsid w:val="001B6842"/>
    <w:rsid w:val="001C1D79"/>
    <w:rsid w:val="001C488D"/>
    <w:rsid w:val="001E7969"/>
    <w:rsid w:val="001F21AE"/>
    <w:rsid w:val="001F45A4"/>
    <w:rsid w:val="00204498"/>
    <w:rsid w:val="00207554"/>
    <w:rsid w:val="0020765E"/>
    <w:rsid w:val="002226C6"/>
    <w:rsid w:val="00224B91"/>
    <w:rsid w:val="00231244"/>
    <w:rsid w:val="00237DF3"/>
    <w:rsid w:val="00240407"/>
    <w:rsid w:val="002529CA"/>
    <w:rsid w:val="00261FEE"/>
    <w:rsid w:val="00271496"/>
    <w:rsid w:val="0027476E"/>
    <w:rsid w:val="00297DEE"/>
    <w:rsid w:val="002C716F"/>
    <w:rsid w:val="002D18A0"/>
    <w:rsid w:val="002F3B83"/>
    <w:rsid w:val="002F3C53"/>
    <w:rsid w:val="003003F8"/>
    <w:rsid w:val="0030525C"/>
    <w:rsid w:val="00321A9F"/>
    <w:rsid w:val="003247A8"/>
    <w:rsid w:val="00333E55"/>
    <w:rsid w:val="0033702D"/>
    <w:rsid w:val="0034418D"/>
    <w:rsid w:val="00345D25"/>
    <w:rsid w:val="00346217"/>
    <w:rsid w:val="00362D00"/>
    <w:rsid w:val="00371436"/>
    <w:rsid w:val="00384889"/>
    <w:rsid w:val="003936CC"/>
    <w:rsid w:val="003A2E13"/>
    <w:rsid w:val="003B3F60"/>
    <w:rsid w:val="003F5DFC"/>
    <w:rsid w:val="00404734"/>
    <w:rsid w:val="00413933"/>
    <w:rsid w:val="00437C2F"/>
    <w:rsid w:val="0044268D"/>
    <w:rsid w:val="004463D3"/>
    <w:rsid w:val="004565AD"/>
    <w:rsid w:val="00460A02"/>
    <w:rsid w:val="00464F76"/>
    <w:rsid w:val="0047251F"/>
    <w:rsid w:val="00483B13"/>
    <w:rsid w:val="004873D6"/>
    <w:rsid w:val="004875D0"/>
    <w:rsid w:val="004A4D1E"/>
    <w:rsid w:val="004A5E7D"/>
    <w:rsid w:val="004B3ABB"/>
    <w:rsid w:val="004B4AE7"/>
    <w:rsid w:val="004B516F"/>
    <w:rsid w:val="004D0CB5"/>
    <w:rsid w:val="004F6FA6"/>
    <w:rsid w:val="0050221D"/>
    <w:rsid w:val="00517B4A"/>
    <w:rsid w:val="00530468"/>
    <w:rsid w:val="00544F4E"/>
    <w:rsid w:val="00544FD1"/>
    <w:rsid w:val="005611F0"/>
    <w:rsid w:val="00572955"/>
    <w:rsid w:val="00584B61"/>
    <w:rsid w:val="00594854"/>
    <w:rsid w:val="0059491C"/>
    <w:rsid w:val="005A2605"/>
    <w:rsid w:val="005B4DBB"/>
    <w:rsid w:val="005C21C8"/>
    <w:rsid w:val="005C6D28"/>
    <w:rsid w:val="005D1F82"/>
    <w:rsid w:val="005D3820"/>
    <w:rsid w:val="00622DF1"/>
    <w:rsid w:val="00642BF0"/>
    <w:rsid w:val="00646490"/>
    <w:rsid w:val="00656215"/>
    <w:rsid w:val="00656B5C"/>
    <w:rsid w:val="006923EA"/>
    <w:rsid w:val="006A035E"/>
    <w:rsid w:val="006A6682"/>
    <w:rsid w:val="006C3744"/>
    <w:rsid w:val="006F2EA1"/>
    <w:rsid w:val="00705AA7"/>
    <w:rsid w:val="00711E67"/>
    <w:rsid w:val="007209C0"/>
    <w:rsid w:val="007357C1"/>
    <w:rsid w:val="007424DF"/>
    <w:rsid w:val="0074261E"/>
    <w:rsid w:val="00765C17"/>
    <w:rsid w:val="0077616E"/>
    <w:rsid w:val="00780CA5"/>
    <w:rsid w:val="00796E13"/>
    <w:rsid w:val="007B5EB1"/>
    <w:rsid w:val="007D12F6"/>
    <w:rsid w:val="007D66E7"/>
    <w:rsid w:val="007E0A72"/>
    <w:rsid w:val="007F76C6"/>
    <w:rsid w:val="0080258B"/>
    <w:rsid w:val="00840940"/>
    <w:rsid w:val="00846583"/>
    <w:rsid w:val="00855E77"/>
    <w:rsid w:val="008712F5"/>
    <w:rsid w:val="00891EB9"/>
    <w:rsid w:val="008940C8"/>
    <w:rsid w:val="008B7C95"/>
    <w:rsid w:val="008C1FB5"/>
    <w:rsid w:val="008D2362"/>
    <w:rsid w:val="008E0532"/>
    <w:rsid w:val="008E191B"/>
    <w:rsid w:val="008F6A37"/>
    <w:rsid w:val="00903166"/>
    <w:rsid w:val="00947427"/>
    <w:rsid w:val="009543A0"/>
    <w:rsid w:val="0096659D"/>
    <w:rsid w:val="00992DDA"/>
    <w:rsid w:val="009A0633"/>
    <w:rsid w:val="009A2D18"/>
    <w:rsid w:val="009A2D99"/>
    <w:rsid w:val="009F2F26"/>
    <w:rsid w:val="00A023ED"/>
    <w:rsid w:val="00A231BA"/>
    <w:rsid w:val="00A2589B"/>
    <w:rsid w:val="00A45A28"/>
    <w:rsid w:val="00A520BD"/>
    <w:rsid w:val="00A60AAB"/>
    <w:rsid w:val="00A814B6"/>
    <w:rsid w:val="00A946FF"/>
    <w:rsid w:val="00A95A30"/>
    <w:rsid w:val="00AA22B4"/>
    <w:rsid w:val="00AA69C8"/>
    <w:rsid w:val="00AC21EC"/>
    <w:rsid w:val="00AE3365"/>
    <w:rsid w:val="00AE7B7F"/>
    <w:rsid w:val="00AF0D6B"/>
    <w:rsid w:val="00AF4F72"/>
    <w:rsid w:val="00AF7977"/>
    <w:rsid w:val="00B14AD2"/>
    <w:rsid w:val="00B16B44"/>
    <w:rsid w:val="00B17F17"/>
    <w:rsid w:val="00B26313"/>
    <w:rsid w:val="00B27E03"/>
    <w:rsid w:val="00B43E75"/>
    <w:rsid w:val="00B5175C"/>
    <w:rsid w:val="00B5553E"/>
    <w:rsid w:val="00B57D10"/>
    <w:rsid w:val="00B65929"/>
    <w:rsid w:val="00BB542E"/>
    <w:rsid w:val="00BC6838"/>
    <w:rsid w:val="00BF0FD0"/>
    <w:rsid w:val="00BF5DC4"/>
    <w:rsid w:val="00C7725D"/>
    <w:rsid w:val="00C8742C"/>
    <w:rsid w:val="00C90268"/>
    <w:rsid w:val="00CA1825"/>
    <w:rsid w:val="00CB3FC8"/>
    <w:rsid w:val="00CC311F"/>
    <w:rsid w:val="00CC38A8"/>
    <w:rsid w:val="00CC472E"/>
    <w:rsid w:val="00CD24D5"/>
    <w:rsid w:val="00CD4F30"/>
    <w:rsid w:val="00CE2F26"/>
    <w:rsid w:val="00CE48F0"/>
    <w:rsid w:val="00CF7236"/>
    <w:rsid w:val="00D0430E"/>
    <w:rsid w:val="00D312AF"/>
    <w:rsid w:val="00D37429"/>
    <w:rsid w:val="00D374E4"/>
    <w:rsid w:val="00D41CC6"/>
    <w:rsid w:val="00D51239"/>
    <w:rsid w:val="00D53ADD"/>
    <w:rsid w:val="00D572CA"/>
    <w:rsid w:val="00D62FAF"/>
    <w:rsid w:val="00D67971"/>
    <w:rsid w:val="00D73D44"/>
    <w:rsid w:val="00D87AC2"/>
    <w:rsid w:val="00D9509B"/>
    <w:rsid w:val="00DB6C82"/>
    <w:rsid w:val="00DC63FA"/>
    <w:rsid w:val="00DD35CC"/>
    <w:rsid w:val="00DD435E"/>
    <w:rsid w:val="00DE4AD4"/>
    <w:rsid w:val="00DE6548"/>
    <w:rsid w:val="00DF0F65"/>
    <w:rsid w:val="00DF4F37"/>
    <w:rsid w:val="00E0282B"/>
    <w:rsid w:val="00E16E96"/>
    <w:rsid w:val="00E23944"/>
    <w:rsid w:val="00E25D54"/>
    <w:rsid w:val="00E40277"/>
    <w:rsid w:val="00E5377B"/>
    <w:rsid w:val="00E8143A"/>
    <w:rsid w:val="00E95A17"/>
    <w:rsid w:val="00E96FD9"/>
    <w:rsid w:val="00EA424D"/>
    <w:rsid w:val="00EA7997"/>
    <w:rsid w:val="00EB112A"/>
    <w:rsid w:val="00EC28A2"/>
    <w:rsid w:val="00EE2810"/>
    <w:rsid w:val="00EF5E14"/>
    <w:rsid w:val="00F00599"/>
    <w:rsid w:val="00F05C43"/>
    <w:rsid w:val="00F06FFE"/>
    <w:rsid w:val="00F22D6C"/>
    <w:rsid w:val="00F40548"/>
    <w:rsid w:val="00F45066"/>
    <w:rsid w:val="00F5422E"/>
    <w:rsid w:val="00F66FAF"/>
    <w:rsid w:val="00F71635"/>
    <w:rsid w:val="00F72F37"/>
    <w:rsid w:val="00F73BE9"/>
    <w:rsid w:val="00F82944"/>
    <w:rsid w:val="00F963CF"/>
    <w:rsid w:val="00F97442"/>
    <w:rsid w:val="00FA0F36"/>
    <w:rsid w:val="00FA7D53"/>
    <w:rsid w:val="00FF454D"/>
    <w:rsid w:val="13AF1997"/>
    <w:rsid w:val="13FA054E"/>
    <w:rsid w:val="37E90F8A"/>
    <w:rsid w:val="4665403C"/>
    <w:rsid w:val="493D104B"/>
    <w:rsid w:val="4B005BF7"/>
    <w:rsid w:val="58DC7456"/>
    <w:rsid w:val="686962C7"/>
    <w:rsid w:val="6B56CE69"/>
    <w:rsid w:val="6D535020"/>
    <w:rsid w:val="6FDFA385"/>
    <w:rsid w:val="73FA74CE"/>
    <w:rsid w:val="7D7FBE10"/>
    <w:rsid w:val="7E772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74287"/>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rsid w:val="00074287"/>
    <w:rPr>
      <w:rFonts w:ascii="宋体" w:hAnsi="Courier New" w:cs="Courier New"/>
      <w:szCs w:val="21"/>
    </w:rPr>
  </w:style>
  <w:style w:type="paragraph" w:styleId="a4">
    <w:name w:val="Balloon Text"/>
    <w:basedOn w:val="a"/>
    <w:link w:val="Char0"/>
    <w:qFormat/>
    <w:rsid w:val="00074287"/>
    <w:rPr>
      <w:sz w:val="18"/>
      <w:szCs w:val="18"/>
    </w:rPr>
  </w:style>
  <w:style w:type="paragraph" w:styleId="a5">
    <w:name w:val="footer"/>
    <w:basedOn w:val="a"/>
    <w:link w:val="Char1"/>
    <w:uiPriority w:val="99"/>
    <w:qFormat/>
    <w:rsid w:val="00074287"/>
    <w:pPr>
      <w:tabs>
        <w:tab w:val="center" w:pos="4153"/>
        <w:tab w:val="right" w:pos="8306"/>
      </w:tabs>
      <w:snapToGrid w:val="0"/>
      <w:jc w:val="left"/>
    </w:pPr>
    <w:rPr>
      <w:sz w:val="18"/>
      <w:szCs w:val="18"/>
    </w:rPr>
  </w:style>
  <w:style w:type="paragraph" w:styleId="a6">
    <w:name w:val="header"/>
    <w:basedOn w:val="a"/>
    <w:link w:val="Char2"/>
    <w:qFormat/>
    <w:rsid w:val="0007428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74287"/>
    <w:pPr>
      <w:spacing w:beforeAutospacing="1" w:afterAutospacing="1"/>
      <w:jc w:val="left"/>
    </w:pPr>
    <w:rPr>
      <w:kern w:val="0"/>
      <w:sz w:val="24"/>
    </w:rPr>
  </w:style>
  <w:style w:type="character" w:customStyle="1" w:styleId="Char">
    <w:name w:val="纯文本 Char"/>
    <w:basedOn w:val="a1"/>
    <w:link w:val="a0"/>
    <w:uiPriority w:val="99"/>
    <w:qFormat/>
    <w:rsid w:val="00074287"/>
    <w:rPr>
      <w:rFonts w:ascii="宋体" w:hAnsi="Courier New" w:cs="Courier New"/>
      <w:kern w:val="2"/>
      <w:sz w:val="21"/>
      <w:szCs w:val="21"/>
    </w:rPr>
  </w:style>
  <w:style w:type="character" w:customStyle="1" w:styleId="Char0">
    <w:name w:val="批注框文本 Char"/>
    <w:basedOn w:val="a1"/>
    <w:link w:val="a4"/>
    <w:qFormat/>
    <w:rsid w:val="00074287"/>
    <w:rPr>
      <w:rFonts w:ascii="Calibri" w:eastAsia="宋体" w:hAnsi="Calibri" w:cs="Times New Roman"/>
      <w:kern w:val="2"/>
      <w:sz w:val="18"/>
      <w:szCs w:val="18"/>
    </w:rPr>
  </w:style>
  <w:style w:type="character" w:customStyle="1" w:styleId="Char1">
    <w:name w:val="页脚 Char"/>
    <w:basedOn w:val="a1"/>
    <w:link w:val="a5"/>
    <w:uiPriority w:val="99"/>
    <w:qFormat/>
    <w:rsid w:val="00074287"/>
    <w:rPr>
      <w:kern w:val="2"/>
      <w:sz w:val="18"/>
      <w:szCs w:val="18"/>
    </w:rPr>
  </w:style>
  <w:style w:type="character" w:customStyle="1" w:styleId="Char2">
    <w:name w:val="页眉 Char"/>
    <w:basedOn w:val="a1"/>
    <w:link w:val="a6"/>
    <w:qFormat/>
    <w:rsid w:val="00074287"/>
    <w:rPr>
      <w:kern w:val="2"/>
      <w:sz w:val="18"/>
      <w:szCs w:val="18"/>
    </w:rPr>
  </w:style>
  <w:style w:type="paragraph" w:styleId="a8">
    <w:name w:val="List Paragraph"/>
    <w:basedOn w:val="a"/>
    <w:uiPriority w:val="99"/>
    <w:qFormat/>
    <w:rsid w:val="0007428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Words>
  <Characters>1536</Characters>
  <Application>Microsoft Office Word</Application>
  <DocSecurity>0</DocSecurity>
  <Lines>12</Lines>
  <Paragraphs>3</Paragraphs>
  <ScaleCrop>false</ScaleCrop>
  <Company>Sky123.Org</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30</cp:revision>
  <cp:lastPrinted>2024-07-18T00:35:00Z</cp:lastPrinted>
  <dcterms:created xsi:type="dcterms:W3CDTF">2024-07-03T18:18:00Z</dcterms:created>
  <dcterms:modified xsi:type="dcterms:W3CDTF">2024-07-31T07:32:00Z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