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BC9BF">
      <w:pPr>
        <w:spacing w:after="0" w:line="60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14:paraId="29263C5A">
      <w:pPr>
        <w:widowControl w:val="0"/>
        <w:kinsoku/>
        <w:autoSpaceDE/>
        <w:autoSpaceDN/>
        <w:adjustRightInd/>
        <w:snapToGrid/>
        <w:spacing w:line="600" w:lineRule="exact"/>
        <w:jc w:val="center"/>
        <w:textAlignment w:val="auto"/>
        <w:rPr>
          <w:rFonts w:hint="eastAsia" w:ascii="华文中宋" w:hAnsi="华文中宋" w:eastAsia="华文中宋" w:cs="Times New Roman"/>
          <w:snapToGrid/>
          <w:kern w:val="2"/>
          <w:sz w:val="44"/>
          <w:szCs w:val="44"/>
          <w:highlight w:val="none"/>
          <w:lang w:eastAsia="zh-CN"/>
        </w:rPr>
      </w:pPr>
    </w:p>
    <w:p w14:paraId="66CA16D0">
      <w:pPr>
        <w:widowControl w:val="0"/>
        <w:kinsoku/>
        <w:autoSpaceDE/>
        <w:autoSpaceDN/>
        <w:adjustRightInd/>
        <w:snapToGrid/>
        <w:spacing w:line="600" w:lineRule="exact"/>
        <w:jc w:val="center"/>
        <w:textAlignment w:val="auto"/>
        <w:rPr>
          <w:rFonts w:hint="eastAsia" w:ascii="华文中宋" w:hAnsi="华文中宋" w:eastAsia="华文中宋" w:cs="Times New Roman"/>
          <w:snapToGrid/>
          <w:kern w:val="2"/>
          <w:sz w:val="44"/>
          <w:szCs w:val="44"/>
          <w:highlight w:val="none"/>
          <w:lang w:eastAsia="zh-CN"/>
        </w:rPr>
      </w:pPr>
      <w:r>
        <w:rPr>
          <w:rFonts w:hint="eastAsia" w:ascii="华文中宋" w:hAnsi="华文中宋" w:eastAsia="华文中宋" w:cs="Times New Roman"/>
          <w:snapToGrid/>
          <w:kern w:val="2"/>
          <w:sz w:val="44"/>
          <w:szCs w:val="44"/>
          <w:highlight w:val="none"/>
          <w:lang w:eastAsia="zh-CN"/>
        </w:rPr>
        <w:t>关于</w:t>
      </w:r>
      <w:r>
        <w:rPr>
          <w:rFonts w:hint="eastAsia" w:ascii="华文中宋" w:hAnsi="华文中宋" w:eastAsia="华文中宋" w:cs="Times New Roman"/>
          <w:snapToGrid/>
          <w:kern w:val="2"/>
          <w:sz w:val="44"/>
          <w:szCs w:val="44"/>
          <w:highlight w:val="none"/>
          <w:lang w:val="en-US" w:eastAsia="zh-CN"/>
        </w:rPr>
        <w:t>加强</w:t>
      </w:r>
      <w:r>
        <w:rPr>
          <w:rFonts w:hint="eastAsia" w:ascii="华文中宋" w:hAnsi="华文中宋" w:eastAsia="华文中宋" w:cs="Times New Roman"/>
          <w:snapToGrid/>
          <w:kern w:val="2"/>
          <w:sz w:val="44"/>
          <w:szCs w:val="44"/>
          <w:highlight w:val="none"/>
          <w:lang w:eastAsia="zh-CN"/>
        </w:rPr>
        <w:t>工程土方</w:t>
      </w:r>
    </w:p>
    <w:p w14:paraId="36708856">
      <w:pPr>
        <w:widowControl w:val="0"/>
        <w:kinsoku/>
        <w:autoSpaceDE/>
        <w:autoSpaceDN/>
        <w:adjustRightInd/>
        <w:snapToGrid/>
        <w:spacing w:line="600" w:lineRule="exact"/>
        <w:jc w:val="center"/>
        <w:textAlignment w:val="auto"/>
        <w:rPr>
          <w:rFonts w:hint="default" w:ascii="华文中宋" w:hAnsi="华文中宋" w:eastAsia="华文中宋" w:cs="Times New Roman"/>
          <w:snapToGrid/>
          <w:kern w:val="2"/>
          <w:sz w:val="44"/>
          <w:szCs w:val="44"/>
          <w:highlight w:val="none"/>
          <w:lang w:val="en-US" w:eastAsia="zh-CN"/>
        </w:rPr>
      </w:pPr>
      <w:r>
        <w:rPr>
          <w:rFonts w:hint="eastAsia" w:ascii="华文中宋" w:hAnsi="华文中宋" w:eastAsia="华文中宋" w:cs="Times New Roman"/>
          <w:snapToGrid/>
          <w:kern w:val="2"/>
          <w:sz w:val="44"/>
          <w:szCs w:val="44"/>
          <w:highlight w:val="none"/>
          <w:lang w:val="en-US" w:eastAsia="zh-CN"/>
        </w:rPr>
        <w:t>市级消纳场所</w:t>
      </w:r>
      <w:r>
        <w:rPr>
          <w:rFonts w:hint="eastAsia" w:ascii="华文中宋" w:hAnsi="华文中宋" w:eastAsia="华文中宋" w:cs="Times New Roman"/>
          <w:snapToGrid/>
          <w:kern w:val="2"/>
          <w:sz w:val="44"/>
          <w:szCs w:val="44"/>
          <w:highlight w:val="none"/>
          <w:lang w:eastAsia="zh-CN"/>
        </w:rPr>
        <w:t>结算管理的</w:t>
      </w:r>
      <w:r>
        <w:rPr>
          <w:rFonts w:hint="eastAsia" w:ascii="华文中宋" w:hAnsi="华文中宋" w:eastAsia="华文中宋" w:cs="Times New Roman"/>
          <w:snapToGrid/>
          <w:kern w:val="2"/>
          <w:sz w:val="44"/>
          <w:szCs w:val="44"/>
          <w:highlight w:val="none"/>
          <w:lang w:val="en-US" w:eastAsia="zh-CN"/>
        </w:rPr>
        <w:t>通知</w:t>
      </w:r>
    </w:p>
    <w:p w14:paraId="0A3AA4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FangSong_GB2312" w:eastAsia="仿宋_GB2312" w:cs="FangSong_GB2312"/>
          <w:snapToGrid/>
          <w:color w:val="auto"/>
          <w:kern w:val="10"/>
          <w:sz w:val="36"/>
          <w:szCs w:val="36"/>
          <w:highlight w:val="none"/>
          <w:lang w:val="en-US" w:eastAsia="zh-CN" w:bidi="ar-SA"/>
        </w:rPr>
      </w:pPr>
      <w:r>
        <w:rPr>
          <w:rFonts w:hint="eastAsia" w:ascii="仿宋_GB2312" w:hAnsi="FangSong_GB2312" w:eastAsia="仿宋_GB2312" w:cs="FangSong_GB2312"/>
          <w:snapToGrid/>
          <w:color w:val="auto"/>
          <w:kern w:val="10"/>
          <w:sz w:val="36"/>
          <w:szCs w:val="36"/>
          <w:highlight w:val="none"/>
          <w:lang w:val="en-US" w:eastAsia="zh-CN" w:bidi="ar-SA"/>
        </w:rPr>
        <w:t>（征求意见稿）</w:t>
      </w:r>
    </w:p>
    <w:p w14:paraId="325917E2">
      <w:pPr>
        <w:pStyle w:val="4"/>
        <w:widowControl w:val="0"/>
        <w:kinsoku/>
        <w:autoSpaceDE/>
        <w:autoSpaceDN/>
        <w:spacing w:before="0" w:line="560" w:lineRule="exact"/>
        <w:ind w:left="0" w:firstLine="640" w:firstLineChars="200"/>
        <w:jc w:val="both"/>
        <w:textAlignment w:val="auto"/>
        <w:rPr>
          <w:rFonts w:hint="default" w:ascii="仿宋_GB2312" w:hAnsi="FangSong_GB2312" w:eastAsia="仿宋_GB2312" w:cs="FangSong_GB2312"/>
          <w:snapToGrid/>
          <w:color w:val="auto"/>
          <w:kern w:val="10"/>
          <w:sz w:val="32"/>
          <w:szCs w:val="32"/>
          <w:highlight w:val="none"/>
          <w:lang w:eastAsia="zh-CN"/>
        </w:rPr>
      </w:pPr>
    </w:p>
    <w:p w14:paraId="2790E141">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kern w:val="10"/>
          <w:sz w:val="32"/>
          <w:szCs w:val="32"/>
          <w:highlight w:val="none"/>
          <w:lang w:eastAsia="zh-CN"/>
        </w:rPr>
      </w:pPr>
      <w:r>
        <w:rPr>
          <w:rFonts w:hint="default" w:ascii="仿宋_GB2312" w:hAnsi="FangSong_GB2312" w:eastAsia="仿宋_GB2312" w:cs="FangSong_GB2312"/>
          <w:snapToGrid/>
          <w:color w:val="auto"/>
          <w:kern w:val="10"/>
          <w:sz w:val="32"/>
          <w:szCs w:val="32"/>
          <w:highlight w:val="none"/>
          <w:lang w:eastAsia="zh-CN"/>
        </w:rPr>
        <w:t>为进一步</w:t>
      </w:r>
      <w:r>
        <w:rPr>
          <w:rFonts w:hint="default" w:ascii="仿宋_GB2312" w:hAnsi="FangSong_GB2312" w:eastAsia="仿宋_GB2312" w:cs="FangSong_GB2312"/>
          <w:snapToGrid/>
          <w:color w:val="auto"/>
          <w:kern w:val="10"/>
          <w:sz w:val="32"/>
          <w:szCs w:val="32"/>
          <w:highlight w:val="none"/>
          <w:lang w:val="en-US" w:eastAsia="zh-CN"/>
        </w:rPr>
        <w:t>加强工程土方</w:t>
      </w:r>
      <w:r>
        <w:rPr>
          <w:rFonts w:hint="eastAsia" w:ascii="仿宋_GB2312" w:hAnsi="FangSong_GB2312" w:eastAsia="仿宋_GB2312" w:cs="FangSong_GB2312"/>
          <w:snapToGrid/>
          <w:color w:val="auto"/>
          <w:kern w:val="10"/>
          <w:sz w:val="32"/>
          <w:szCs w:val="32"/>
          <w:highlight w:val="none"/>
          <w:lang w:val="en-US" w:eastAsia="zh-CN"/>
        </w:rPr>
        <w:t>处置</w:t>
      </w:r>
      <w:r>
        <w:rPr>
          <w:rFonts w:hint="default" w:ascii="仿宋_GB2312" w:hAnsi="FangSong_GB2312" w:eastAsia="仿宋_GB2312" w:cs="FangSong_GB2312"/>
          <w:snapToGrid/>
          <w:color w:val="auto"/>
          <w:kern w:val="10"/>
          <w:sz w:val="32"/>
          <w:szCs w:val="32"/>
          <w:highlight w:val="none"/>
          <w:lang w:val="en-US" w:eastAsia="zh-CN"/>
        </w:rPr>
        <w:t>管理，根据</w:t>
      </w:r>
      <w:r>
        <w:rPr>
          <w:rFonts w:hint="default" w:ascii="仿宋_GB2312" w:hAnsi="FangSong_GB2312" w:eastAsia="仿宋_GB2312" w:cs="FangSong_GB2312"/>
          <w:snapToGrid/>
          <w:color w:val="auto"/>
          <w:kern w:val="10"/>
          <w:sz w:val="32"/>
          <w:szCs w:val="32"/>
          <w:highlight w:val="none"/>
          <w:lang w:eastAsia="zh-CN"/>
        </w:rPr>
        <w:t>《上海市建筑垃圾处理管理规定》</w:t>
      </w:r>
      <w:r>
        <w:rPr>
          <w:rFonts w:hint="eastAsia" w:ascii="仿宋_GB2312" w:hAnsi="FangSong_GB2312" w:eastAsia="仿宋_GB2312" w:cs="FangSong_GB2312"/>
          <w:snapToGrid/>
          <w:color w:val="auto"/>
          <w:kern w:val="10"/>
          <w:sz w:val="32"/>
          <w:szCs w:val="32"/>
          <w:highlight w:val="none"/>
          <w:lang w:val="en-US" w:eastAsia="zh-CN"/>
        </w:rPr>
        <w:t>等相关法律法规</w:t>
      </w:r>
      <w:r>
        <w:rPr>
          <w:rFonts w:hint="default" w:ascii="仿宋_GB2312" w:hAnsi="FangSong_GB2312" w:eastAsia="仿宋_GB2312" w:cs="FangSong_GB2312"/>
          <w:snapToGrid/>
          <w:color w:val="auto"/>
          <w:kern w:val="10"/>
          <w:sz w:val="32"/>
          <w:szCs w:val="32"/>
          <w:highlight w:val="none"/>
          <w:lang w:eastAsia="zh-CN"/>
        </w:rPr>
        <w:t>,现就</w:t>
      </w:r>
      <w:r>
        <w:rPr>
          <w:rFonts w:hint="eastAsia" w:ascii="仿宋_GB2312" w:hAnsi="FangSong_GB2312" w:eastAsia="仿宋_GB2312" w:cs="FangSong_GB2312"/>
          <w:snapToGrid/>
          <w:color w:val="auto"/>
          <w:kern w:val="10"/>
          <w:sz w:val="32"/>
          <w:szCs w:val="32"/>
          <w:highlight w:val="none"/>
          <w:lang w:val="en-US" w:eastAsia="zh-CN"/>
        </w:rPr>
        <w:t>加强</w:t>
      </w:r>
      <w:r>
        <w:rPr>
          <w:rFonts w:hint="default" w:ascii="仿宋_GB2312" w:hAnsi="FangSong_GB2312" w:eastAsia="仿宋_GB2312" w:cs="FangSong_GB2312"/>
          <w:snapToGrid/>
          <w:color w:val="auto"/>
          <w:kern w:val="10"/>
          <w:sz w:val="32"/>
          <w:szCs w:val="32"/>
          <w:highlight w:val="none"/>
          <w:lang w:eastAsia="zh-CN"/>
        </w:rPr>
        <w:t>本市工程土方</w:t>
      </w:r>
      <w:r>
        <w:rPr>
          <w:rFonts w:hint="default" w:ascii="仿宋_GB2312" w:hAnsi="FangSong_GB2312" w:eastAsia="仿宋_GB2312" w:cs="FangSong_GB2312"/>
          <w:snapToGrid/>
          <w:color w:val="auto"/>
          <w:kern w:val="10"/>
          <w:sz w:val="32"/>
          <w:szCs w:val="32"/>
          <w:highlight w:val="none"/>
          <w:lang w:val="en-US" w:eastAsia="zh-CN"/>
        </w:rPr>
        <w:t>市级</w:t>
      </w:r>
      <w:r>
        <w:rPr>
          <w:rFonts w:hint="eastAsia" w:ascii="仿宋_GB2312" w:hAnsi="FangSong_GB2312" w:eastAsia="仿宋_GB2312" w:cs="FangSong_GB2312"/>
          <w:snapToGrid/>
          <w:color w:val="auto"/>
          <w:kern w:val="10"/>
          <w:sz w:val="32"/>
          <w:szCs w:val="32"/>
          <w:highlight w:val="none"/>
          <w:lang w:val="en-US" w:eastAsia="zh-CN"/>
        </w:rPr>
        <w:t>消纳场所</w:t>
      </w:r>
      <w:r>
        <w:rPr>
          <w:rFonts w:hint="default" w:ascii="仿宋_GB2312" w:hAnsi="FangSong_GB2312" w:eastAsia="仿宋_GB2312" w:cs="FangSong_GB2312"/>
          <w:snapToGrid/>
          <w:color w:val="auto"/>
          <w:kern w:val="10"/>
          <w:sz w:val="32"/>
          <w:szCs w:val="32"/>
          <w:highlight w:val="none"/>
          <w:lang w:val="en-US" w:eastAsia="zh-CN"/>
        </w:rPr>
        <w:t>结算</w:t>
      </w:r>
      <w:r>
        <w:rPr>
          <w:rFonts w:hint="default" w:ascii="仿宋_GB2312" w:hAnsi="FangSong_GB2312" w:eastAsia="仿宋_GB2312" w:cs="FangSong_GB2312"/>
          <w:snapToGrid/>
          <w:color w:val="auto"/>
          <w:kern w:val="10"/>
          <w:sz w:val="32"/>
          <w:szCs w:val="32"/>
          <w:highlight w:val="none"/>
          <w:lang w:eastAsia="zh-CN"/>
        </w:rPr>
        <w:t>管理</w:t>
      </w:r>
      <w:r>
        <w:rPr>
          <w:rFonts w:hint="eastAsia" w:ascii="仿宋_GB2312" w:hAnsi="FangSong_GB2312" w:eastAsia="仿宋_GB2312" w:cs="FangSong_GB2312"/>
          <w:snapToGrid/>
          <w:color w:val="auto"/>
          <w:kern w:val="10"/>
          <w:sz w:val="32"/>
          <w:szCs w:val="32"/>
          <w:highlight w:val="none"/>
          <w:lang w:eastAsia="zh-CN"/>
        </w:rPr>
        <w:t>（</w:t>
      </w:r>
      <w:r>
        <w:rPr>
          <w:rFonts w:hint="default" w:ascii="仿宋_GB2312" w:hAnsi="FangSong_GB2312" w:eastAsia="仿宋_GB2312" w:cs="FangSong_GB2312"/>
          <w:snapToGrid/>
          <w:color w:val="auto"/>
          <w:kern w:val="10"/>
          <w:sz w:val="32"/>
          <w:szCs w:val="32"/>
          <w:highlight w:val="none"/>
          <w:lang w:val="en-US" w:eastAsia="zh-CN"/>
        </w:rPr>
        <w:t>接受</w:t>
      </w:r>
      <w:r>
        <w:rPr>
          <w:rFonts w:hint="default" w:ascii="仿宋_GB2312" w:hAnsi="FangSong_GB2312" w:eastAsia="仿宋_GB2312" w:cs="FangSong_GB2312"/>
          <w:snapToGrid/>
          <w:color w:val="auto"/>
          <w:kern w:val="10"/>
          <w:sz w:val="32"/>
          <w:szCs w:val="32"/>
          <w:highlight w:val="none"/>
          <w:lang w:eastAsia="zh-CN"/>
        </w:rPr>
        <w:t>市绿化市容部门</w:t>
      </w:r>
      <w:r>
        <w:rPr>
          <w:rFonts w:hint="default" w:ascii="仿宋_GB2312" w:hAnsi="FangSong_GB2312" w:eastAsia="仿宋_GB2312" w:cs="FangSong_GB2312"/>
          <w:snapToGrid/>
          <w:color w:val="auto"/>
          <w:kern w:val="10"/>
          <w:sz w:val="32"/>
          <w:szCs w:val="32"/>
          <w:highlight w:val="none"/>
          <w:lang w:val="en-US" w:eastAsia="zh-CN"/>
        </w:rPr>
        <w:t>调度的</w:t>
      </w:r>
      <w:r>
        <w:rPr>
          <w:rFonts w:hint="default" w:ascii="仿宋_GB2312" w:hAnsi="FangSong_GB2312" w:eastAsia="仿宋_GB2312" w:cs="FangSong_GB2312"/>
          <w:snapToGrid/>
          <w:color w:val="auto"/>
          <w:kern w:val="10"/>
          <w:sz w:val="32"/>
          <w:szCs w:val="32"/>
          <w:highlight w:val="none"/>
          <w:lang w:eastAsia="zh-CN"/>
        </w:rPr>
        <w:t>消纳场所</w:t>
      </w:r>
      <w:r>
        <w:rPr>
          <w:rFonts w:hint="default" w:ascii="仿宋_GB2312" w:hAnsi="FangSong_GB2312" w:eastAsia="仿宋_GB2312" w:cs="FangSong_GB2312"/>
          <w:snapToGrid/>
          <w:color w:val="auto"/>
          <w:kern w:val="10"/>
          <w:sz w:val="32"/>
          <w:szCs w:val="32"/>
          <w:highlight w:val="none"/>
          <w:lang w:val="en-US" w:eastAsia="zh-CN"/>
        </w:rPr>
        <w:t>以及码头统称市级消纳场所</w:t>
      </w:r>
      <w:r>
        <w:rPr>
          <w:rFonts w:hint="eastAsia" w:ascii="仿宋_GB2312" w:hAnsi="FangSong_GB2312" w:eastAsia="仿宋_GB2312" w:cs="FangSong_GB2312"/>
          <w:snapToGrid/>
          <w:color w:val="auto"/>
          <w:kern w:val="10"/>
          <w:sz w:val="32"/>
          <w:szCs w:val="32"/>
          <w:highlight w:val="none"/>
          <w:lang w:val="en-US" w:eastAsia="zh-CN"/>
        </w:rPr>
        <w:t>）</w:t>
      </w:r>
      <w:r>
        <w:rPr>
          <w:rFonts w:hint="default" w:ascii="仿宋_GB2312" w:hAnsi="FangSong_GB2312" w:eastAsia="仿宋_GB2312" w:cs="FangSong_GB2312"/>
          <w:snapToGrid/>
          <w:color w:val="auto"/>
          <w:kern w:val="10"/>
          <w:sz w:val="32"/>
          <w:szCs w:val="32"/>
          <w:highlight w:val="none"/>
          <w:lang w:eastAsia="zh-CN"/>
        </w:rPr>
        <w:t>，</w:t>
      </w:r>
      <w:r>
        <w:rPr>
          <w:rFonts w:hint="eastAsia" w:ascii="仿宋_GB2312" w:hAnsi="FangSong_GB2312" w:eastAsia="仿宋_GB2312" w:cs="FangSong_GB2312"/>
          <w:snapToGrid/>
          <w:color w:val="auto"/>
          <w:kern w:val="10"/>
          <w:sz w:val="32"/>
          <w:szCs w:val="32"/>
          <w:highlight w:val="none"/>
          <w:lang w:val="en-US" w:eastAsia="zh-CN"/>
        </w:rPr>
        <w:t>通知如下</w:t>
      </w:r>
      <w:r>
        <w:rPr>
          <w:rFonts w:hint="default" w:ascii="仿宋_GB2312" w:hAnsi="FangSong_GB2312" w:eastAsia="仿宋_GB2312" w:cs="FangSong_GB2312"/>
          <w:snapToGrid/>
          <w:color w:val="auto"/>
          <w:kern w:val="10"/>
          <w:sz w:val="32"/>
          <w:szCs w:val="32"/>
          <w:highlight w:val="none"/>
          <w:lang w:eastAsia="zh-CN"/>
        </w:rPr>
        <w:t>。</w:t>
      </w:r>
    </w:p>
    <w:p w14:paraId="5EEA657C">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3" w:firstLineChars="200"/>
        <w:jc w:val="both"/>
        <w:textAlignment w:val="auto"/>
        <w:rPr>
          <w:rFonts w:hint="default" w:ascii="仿宋_GB2312" w:hAnsi="FangSong_GB2312" w:eastAsia="仿宋_GB2312" w:cs="FangSong_GB2312"/>
          <w:b/>
          <w:bCs/>
          <w:snapToGrid/>
          <w:color w:val="auto"/>
          <w:spacing w:val="0"/>
          <w:kern w:val="10"/>
          <w:sz w:val="32"/>
          <w:szCs w:val="32"/>
          <w:highlight w:val="none"/>
          <w:lang w:val="en-US" w:eastAsia="zh-CN"/>
        </w:rPr>
      </w:pPr>
      <w:r>
        <w:rPr>
          <w:rFonts w:hint="eastAsia" w:ascii="仿宋_GB2312" w:hAnsi="FangSong_GB2312" w:eastAsia="仿宋_GB2312" w:cs="FangSong_GB2312"/>
          <w:b/>
          <w:bCs/>
          <w:snapToGrid/>
          <w:color w:val="auto"/>
          <w:spacing w:val="0"/>
          <w:kern w:val="10"/>
          <w:sz w:val="32"/>
          <w:szCs w:val="32"/>
          <w:highlight w:val="none"/>
          <w:lang w:val="en-US" w:eastAsia="zh-CN"/>
        </w:rPr>
        <w:t>一、科学编制</w:t>
      </w:r>
      <w:r>
        <w:rPr>
          <w:rFonts w:hint="default" w:ascii="仿宋_GB2312" w:hAnsi="FangSong_GB2312" w:eastAsia="仿宋_GB2312" w:cs="FangSong_GB2312"/>
          <w:b/>
          <w:bCs/>
          <w:snapToGrid/>
          <w:color w:val="auto"/>
          <w:spacing w:val="0"/>
          <w:kern w:val="10"/>
          <w:sz w:val="32"/>
          <w:szCs w:val="32"/>
          <w:highlight w:val="none"/>
          <w:lang w:val="en-US" w:eastAsia="zh-CN"/>
        </w:rPr>
        <w:t>工程</w:t>
      </w:r>
      <w:r>
        <w:rPr>
          <w:rFonts w:hint="eastAsia" w:ascii="仿宋_GB2312" w:hAnsi="FangSong_GB2312" w:eastAsia="仿宋_GB2312" w:cs="FangSong_GB2312"/>
          <w:b/>
          <w:bCs/>
          <w:snapToGrid/>
          <w:color w:val="auto"/>
          <w:spacing w:val="0"/>
          <w:kern w:val="10"/>
          <w:sz w:val="32"/>
          <w:szCs w:val="32"/>
          <w:highlight w:val="none"/>
          <w:lang w:val="en-US" w:eastAsia="zh-CN"/>
        </w:rPr>
        <w:t>土方处置</w:t>
      </w:r>
      <w:r>
        <w:rPr>
          <w:rFonts w:hint="default" w:ascii="仿宋_GB2312" w:hAnsi="FangSong_GB2312" w:eastAsia="仿宋_GB2312" w:cs="FangSong_GB2312"/>
          <w:b/>
          <w:bCs/>
          <w:snapToGrid/>
          <w:color w:val="auto"/>
          <w:spacing w:val="0"/>
          <w:kern w:val="10"/>
          <w:sz w:val="32"/>
          <w:szCs w:val="32"/>
          <w:highlight w:val="none"/>
          <w:lang w:val="en-US" w:eastAsia="zh-CN"/>
        </w:rPr>
        <w:t>概算</w:t>
      </w:r>
    </w:p>
    <w:p w14:paraId="6AF4E26B">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spacing w:val="0"/>
          <w:kern w:val="10"/>
          <w:sz w:val="32"/>
          <w:szCs w:val="32"/>
          <w:highlight w:val="none"/>
          <w:lang w:val="en-US" w:eastAsia="zh-CN"/>
        </w:rPr>
      </w:pPr>
      <w:r>
        <w:rPr>
          <w:rFonts w:hint="default" w:ascii="仿宋_GB2312" w:hAnsi="FangSong_GB2312" w:eastAsia="仿宋_GB2312" w:cs="FangSong_GB2312"/>
          <w:snapToGrid/>
          <w:color w:val="auto"/>
          <w:spacing w:val="0"/>
          <w:kern w:val="10"/>
          <w:sz w:val="32"/>
          <w:szCs w:val="32"/>
          <w:highlight w:val="none"/>
          <w:lang w:val="en-US" w:eastAsia="zh-CN"/>
        </w:rPr>
        <w:t>1.</w:t>
      </w:r>
      <w:r>
        <w:rPr>
          <w:rFonts w:hint="eastAsia" w:ascii="仿宋_GB2312" w:hAnsi="FangSong_GB2312" w:eastAsia="仿宋_GB2312" w:cs="FangSong_GB2312"/>
          <w:snapToGrid/>
          <w:color w:val="auto"/>
          <w:spacing w:val="0"/>
          <w:kern w:val="10"/>
          <w:sz w:val="32"/>
          <w:szCs w:val="32"/>
          <w:highlight w:val="none"/>
          <w:lang w:val="en-US" w:eastAsia="zh-CN"/>
        </w:rPr>
        <w:t>及时</w:t>
      </w:r>
      <w:r>
        <w:rPr>
          <w:rFonts w:hint="default" w:ascii="仿宋_GB2312" w:hAnsi="FangSong_GB2312" w:eastAsia="仿宋_GB2312" w:cs="FangSong_GB2312"/>
          <w:snapToGrid/>
          <w:color w:val="auto"/>
          <w:spacing w:val="0"/>
          <w:kern w:val="10"/>
          <w:sz w:val="32"/>
          <w:szCs w:val="32"/>
          <w:highlight w:val="none"/>
          <w:lang w:val="en-US" w:eastAsia="zh-CN"/>
        </w:rPr>
        <w:t>发布</w:t>
      </w:r>
      <w:r>
        <w:rPr>
          <w:rFonts w:hint="eastAsia" w:ascii="仿宋_GB2312" w:hAnsi="FangSong_GB2312" w:eastAsia="仿宋_GB2312" w:cs="FangSong_GB2312"/>
          <w:snapToGrid/>
          <w:color w:val="auto"/>
          <w:spacing w:val="0"/>
          <w:kern w:val="10"/>
          <w:sz w:val="32"/>
          <w:szCs w:val="32"/>
          <w:highlight w:val="none"/>
          <w:lang w:val="en-US" w:eastAsia="zh-CN"/>
        </w:rPr>
        <w:t>土方</w:t>
      </w:r>
      <w:r>
        <w:rPr>
          <w:rFonts w:hint="default" w:ascii="仿宋_GB2312" w:hAnsi="FangSong_GB2312" w:eastAsia="仿宋_GB2312" w:cs="FangSong_GB2312"/>
          <w:snapToGrid/>
          <w:color w:val="auto"/>
          <w:spacing w:val="0"/>
          <w:kern w:val="10"/>
          <w:sz w:val="32"/>
          <w:szCs w:val="32"/>
          <w:highlight w:val="none"/>
          <w:lang w:val="en-US" w:eastAsia="zh-CN"/>
        </w:rPr>
        <w:t>运输</w:t>
      </w:r>
      <w:r>
        <w:rPr>
          <w:rFonts w:hint="eastAsia" w:ascii="仿宋_GB2312" w:hAnsi="FangSong_GB2312" w:eastAsia="仿宋_GB2312" w:cs="FangSong_GB2312"/>
          <w:snapToGrid/>
          <w:color w:val="auto"/>
          <w:spacing w:val="0"/>
          <w:kern w:val="10"/>
          <w:sz w:val="32"/>
          <w:szCs w:val="32"/>
          <w:highlight w:val="none"/>
          <w:lang w:val="en-US" w:eastAsia="zh-CN"/>
        </w:rPr>
        <w:t>和处置</w:t>
      </w:r>
      <w:r>
        <w:rPr>
          <w:rFonts w:hint="default" w:ascii="仿宋_GB2312" w:hAnsi="FangSong_GB2312" w:eastAsia="仿宋_GB2312" w:cs="FangSong_GB2312"/>
          <w:snapToGrid/>
          <w:color w:val="auto"/>
          <w:spacing w:val="0"/>
          <w:kern w:val="10"/>
          <w:sz w:val="32"/>
          <w:szCs w:val="32"/>
          <w:highlight w:val="none"/>
          <w:lang w:val="en-US" w:eastAsia="zh-CN"/>
        </w:rPr>
        <w:t>信息价格。市绿化市容部门会同市住建委、市发展改革委、市国资委等部门</w:t>
      </w:r>
      <w:r>
        <w:rPr>
          <w:rFonts w:hint="eastAsia" w:ascii="仿宋_GB2312" w:hAnsi="FangSong_GB2312" w:eastAsia="仿宋_GB2312" w:cs="FangSong_GB2312"/>
          <w:snapToGrid/>
          <w:color w:val="auto"/>
          <w:spacing w:val="0"/>
          <w:kern w:val="10"/>
          <w:sz w:val="32"/>
          <w:szCs w:val="32"/>
          <w:highlight w:val="none"/>
          <w:lang w:val="en-US" w:eastAsia="zh-CN"/>
        </w:rPr>
        <w:t>每年或者每两年组织开展</w:t>
      </w:r>
      <w:r>
        <w:rPr>
          <w:rFonts w:hint="default" w:ascii="仿宋_GB2312" w:hAnsi="FangSong_GB2312" w:eastAsia="仿宋_GB2312" w:cs="FangSong_GB2312"/>
          <w:snapToGrid/>
          <w:color w:val="auto"/>
          <w:spacing w:val="0"/>
          <w:kern w:val="10"/>
          <w:sz w:val="32"/>
          <w:szCs w:val="32"/>
          <w:highlight w:val="none"/>
          <w:lang w:val="en-US" w:eastAsia="zh-CN"/>
        </w:rPr>
        <w:t>工程土方运输、</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成本调查，</w:t>
      </w:r>
      <w:r>
        <w:rPr>
          <w:rFonts w:hint="eastAsia" w:ascii="仿宋_GB2312" w:hAnsi="FangSong_GB2312" w:eastAsia="仿宋_GB2312" w:cs="FangSong_GB2312"/>
          <w:snapToGrid/>
          <w:color w:val="auto"/>
          <w:spacing w:val="0"/>
          <w:kern w:val="10"/>
          <w:sz w:val="32"/>
          <w:szCs w:val="32"/>
          <w:highlight w:val="none"/>
          <w:lang w:val="en-US" w:eastAsia="zh-CN"/>
        </w:rPr>
        <w:t>运输信息价</w:t>
      </w:r>
      <w:r>
        <w:rPr>
          <w:rFonts w:hint="default" w:ascii="仿宋_GB2312" w:hAnsi="FangSong_GB2312" w:eastAsia="仿宋_GB2312" w:cs="FangSong_GB2312"/>
          <w:snapToGrid/>
          <w:color w:val="auto"/>
          <w:spacing w:val="0"/>
          <w:kern w:val="10"/>
          <w:sz w:val="32"/>
          <w:szCs w:val="32"/>
          <w:highlight w:val="none"/>
          <w:lang w:val="en-US" w:eastAsia="zh-CN"/>
        </w:rPr>
        <w:t>经市住建委组织评审后，通过上海市建设市场信息服务平台</w:t>
      </w:r>
      <w:r>
        <w:rPr>
          <w:rFonts w:hint="eastAsia" w:ascii="仿宋_GB2312" w:hAnsi="FangSong_GB2312" w:eastAsia="仿宋_GB2312" w:cs="FangSong_GB2312"/>
          <w:snapToGrid/>
          <w:color w:val="auto"/>
          <w:spacing w:val="0"/>
          <w:kern w:val="10"/>
          <w:sz w:val="32"/>
          <w:szCs w:val="32"/>
          <w:highlight w:val="none"/>
          <w:lang w:val="en-US" w:eastAsia="zh-CN"/>
        </w:rPr>
        <w:t>发布</w:t>
      </w:r>
      <w:r>
        <w:rPr>
          <w:rFonts w:hint="default" w:ascii="仿宋_GB2312" w:hAnsi="FangSong_GB2312" w:eastAsia="仿宋_GB2312" w:cs="FangSong_GB2312"/>
          <w:snapToGrid/>
          <w:color w:val="auto"/>
          <w:spacing w:val="0"/>
          <w:kern w:val="10"/>
          <w:sz w:val="32"/>
          <w:szCs w:val="32"/>
          <w:highlight w:val="none"/>
          <w:lang w:val="en-US" w:eastAsia="zh-CN"/>
        </w:rPr>
        <w:t>，</w:t>
      </w:r>
      <w:r>
        <w:rPr>
          <w:rFonts w:hint="eastAsia" w:ascii="仿宋_GB2312" w:hAnsi="FangSong_GB2312" w:eastAsia="仿宋_GB2312" w:cs="FangSong_GB2312"/>
          <w:snapToGrid/>
          <w:color w:val="auto"/>
          <w:spacing w:val="0"/>
          <w:kern w:val="10"/>
          <w:sz w:val="32"/>
          <w:szCs w:val="32"/>
          <w:highlight w:val="none"/>
          <w:lang w:val="en-US" w:eastAsia="zh-CN"/>
        </w:rPr>
        <w:t>市级消纳场所</w:t>
      </w:r>
      <w:r>
        <w:rPr>
          <w:rFonts w:hint="default" w:ascii="仿宋_GB2312" w:hAnsi="FangSong_GB2312" w:eastAsia="仿宋_GB2312" w:cs="FangSong_GB2312"/>
          <w:snapToGrid/>
          <w:color w:val="auto"/>
          <w:spacing w:val="0"/>
          <w:kern w:val="10"/>
          <w:sz w:val="32"/>
          <w:szCs w:val="32"/>
          <w:highlight w:val="none"/>
          <w:lang w:val="en-US" w:eastAsia="zh-CN"/>
        </w:rPr>
        <w:t>处置</w:t>
      </w:r>
      <w:r>
        <w:rPr>
          <w:rFonts w:hint="eastAsia" w:ascii="仿宋_GB2312" w:hAnsi="FangSong_GB2312" w:eastAsia="仿宋_GB2312" w:cs="FangSong_GB2312"/>
          <w:snapToGrid/>
          <w:color w:val="auto"/>
          <w:spacing w:val="0"/>
          <w:kern w:val="10"/>
          <w:sz w:val="32"/>
          <w:szCs w:val="32"/>
          <w:highlight w:val="none"/>
          <w:lang w:val="en-US" w:eastAsia="zh-CN"/>
        </w:rPr>
        <w:t>价格</w:t>
      </w:r>
      <w:r>
        <w:rPr>
          <w:rFonts w:hint="default" w:ascii="仿宋_GB2312" w:hAnsi="FangSong_GB2312" w:eastAsia="仿宋_GB2312" w:cs="FangSong_GB2312"/>
          <w:snapToGrid/>
          <w:color w:val="auto"/>
          <w:spacing w:val="0"/>
          <w:kern w:val="10"/>
          <w:sz w:val="32"/>
          <w:szCs w:val="32"/>
          <w:highlight w:val="none"/>
          <w:lang w:val="en-US" w:eastAsia="zh-CN"/>
        </w:rPr>
        <w:t>通过市绿化市容部门门户网站向社会公布</w:t>
      </w:r>
      <w:r>
        <w:rPr>
          <w:rFonts w:hint="eastAsia" w:ascii="仿宋_GB2312" w:hAnsi="FangSong_GB2312" w:eastAsia="仿宋_GB2312" w:cs="FangSong_GB2312"/>
          <w:snapToGrid/>
          <w:color w:val="auto"/>
          <w:spacing w:val="0"/>
          <w:kern w:val="10"/>
          <w:sz w:val="32"/>
          <w:szCs w:val="32"/>
          <w:highlight w:val="none"/>
          <w:lang w:val="en-US" w:eastAsia="zh-CN"/>
        </w:rPr>
        <w:t>。</w:t>
      </w:r>
    </w:p>
    <w:p w14:paraId="3EB082F5">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spacing w:val="0"/>
          <w:kern w:val="10"/>
          <w:sz w:val="32"/>
          <w:szCs w:val="32"/>
          <w:highlight w:val="none"/>
          <w:lang w:val="en-US" w:eastAsia="zh-CN"/>
        </w:rPr>
      </w:pPr>
      <w:r>
        <w:rPr>
          <w:rFonts w:hint="default" w:ascii="仿宋_GB2312" w:hAnsi="FangSong_GB2312" w:eastAsia="仿宋_GB2312" w:cs="FangSong_GB2312"/>
          <w:snapToGrid/>
          <w:color w:val="auto"/>
          <w:spacing w:val="0"/>
          <w:kern w:val="10"/>
          <w:sz w:val="32"/>
          <w:szCs w:val="32"/>
          <w:highlight w:val="none"/>
          <w:lang w:val="en-US" w:eastAsia="zh-CN"/>
        </w:rPr>
        <w:t>2.</w:t>
      </w:r>
      <w:r>
        <w:rPr>
          <w:rFonts w:hint="eastAsia" w:ascii="仿宋_GB2312" w:hAnsi="FangSong_GB2312" w:eastAsia="仿宋_GB2312" w:cs="FangSong_GB2312"/>
          <w:snapToGrid/>
          <w:color w:val="auto"/>
          <w:spacing w:val="0"/>
          <w:kern w:val="10"/>
          <w:sz w:val="32"/>
          <w:szCs w:val="32"/>
          <w:highlight w:val="none"/>
          <w:lang w:val="en-US" w:eastAsia="zh-CN"/>
        </w:rPr>
        <w:t>科学预算土方运输和</w:t>
      </w:r>
      <w:r>
        <w:rPr>
          <w:rFonts w:hint="default" w:ascii="仿宋_GB2312" w:hAnsi="FangSong_GB2312" w:eastAsia="仿宋_GB2312" w:cs="FangSong_GB2312"/>
          <w:snapToGrid/>
          <w:color w:val="auto"/>
          <w:spacing w:val="0"/>
          <w:kern w:val="10"/>
          <w:sz w:val="32"/>
          <w:szCs w:val="32"/>
          <w:highlight w:val="none"/>
          <w:lang w:val="en-US" w:eastAsia="zh-CN"/>
        </w:rPr>
        <w:t>处置费</w:t>
      </w:r>
      <w:r>
        <w:rPr>
          <w:rFonts w:hint="eastAsia" w:ascii="仿宋_GB2312" w:hAnsi="FangSong_GB2312" w:eastAsia="仿宋_GB2312" w:cs="FangSong_GB2312"/>
          <w:snapToGrid/>
          <w:color w:val="auto"/>
          <w:spacing w:val="0"/>
          <w:kern w:val="10"/>
          <w:sz w:val="32"/>
          <w:szCs w:val="32"/>
          <w:highlight w:val="none"/>
          <w:lang w:val="en-US" w:eastAsia="zh-CN"/>
        </w:rPr>
        <w:t>用</w:t>
      </w:r>
      <w:r>
        <w:rPr>
          <w:rFonts w:hint="default" w:ascii="仿宋_GB2312" w:hAnsi="FangSong_GB2312" w:eastAsia="仿宋_GB2312" w:cs="FangSong_GB2312"/>
          <w:snapToGrid/>
          <w:color w:val="auto"/>
          <w:spacing w:val="0"/>
          <w:kern w:val="10"/>
          <w:sz w:val="32"/>
          <w:szCs w:val="32"/>
          <w:highlight w:val="none"/>
          <w:lang w:val="en-US" w:eastAsia="zh-CN"/>
        </w:rPr>
        <w:t>。建设单位在编制建设工程土方概算</w:t>
      </w:r>
      <w:r>
        <w:rPr>
          <w:rFonts w:hint="eastAsia" w:ascii="仿宋_GB2312" w:hAnsi="FangSong_GB2312" w:eastAsia="仿宋_GB2312" w:cs="FangSong_GB2312"/>
          <w:snapToGrid/>
          <w:color w:val="auto"/>
          <w:spacing w:val="0"/>
          <w:kern w:val="10"/>
          <w:sz w:val="32"/>
          <w:szCs w:val="32"/>
          <w:highlight w:val="none"/>
          <w:lang w:val="en-US" w:eastAsia="zh-CN"/>
        </w:rPr>
        <w:t>或</w:t>
      </w:r>
      <w:r>
        <w:rPr>
          <w:rFonts w:hint="default" w:ascii="仿宋_GB2312" w:hAnsi="FangSong_GB2312" w:eastAsia="仿宋_GB2312" w:cs="FangSong_GB2312"/>
          <w:snapToGrid/>
          <w:color w:val="auto"/>
          <w:spacing w:val="0"/>
          <w:kern w:val="10"/>
          <w:sz w:val="32"/>
          <w:szCs w:val="32"/>
          <w:highlight w:val="none"/>
          <w:lang w:val="en-US" w:eastAsia="zh-CN"/>
        </w:rPr>
        <w:t>预算时，应当根据上海市建设市场信息服务平台公示的</w:t>
      </w:r>
      <w:r>
        <w:rPr>
          <w:rFonts w:hint="eastAsia" w:ascii="仿宋_GB2312" w:hAnsi="FangSong_GB2312" w:eastAsia="仿宋_GB2312" w:cs="FangSong_GB2312"/>
          <w:snapToGrid/>
          <w:color w:val="auto"/>
          <w:spacing w:val="0"/>
          <w:kern w:val="10"/>
          <w:sz w:val="32"/>
          <w:szCs w:val="32"/>
          <w:highlight w:val="none"/>
          <w:lang w:val="en-US" w:eastAsia="zh-CN"/>
        </w:rPr>
        <w:t>土方</w:t>
      </w:r>
      <w:r>
        <w:rPr>
          <w:rFonts w:hint="default" w:ascii="仿宋_GB2312" w:hAnsi="FangSong_GB2312" w:eastAsia="仿宋_GB2312" w:cs="FangSong_GB2312"/>
          <w:snapToGrid/>
          <w:color w:val="auto"/>
          <w:spacing w:val="0"/>
          <w:kern w:val="10"/>
          <w:sz w:val="32"/>
          <w:szCs w:val="32"/>
          <w:highlight w:val="none"/>
          <w:lang w:val="en-US" w:eastAsia="zh-CN"/>
        </w:rPr>
        <w:t>运输信息价和市级消纳场所的</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价格</w:t>
      </w:r>
      <w:r>
        <w:rPr>
          <w:rFonts w:hint="eastAsia" w:ascii="仿宋_GB2312" w:hAnsi="FangSong_GB2312" w:eastAsia="仿宋_GB2312" w:cs="FangSong_GB2312"/>
          <w:snapToGrid/>
          <w:color w:val="auto"/>
          <w:spacing w:val="0"/>
          <w:kern w:val="10"/>
          <w:sz w:val="32"/>
          <w:szCs w:val="32"/>
          <w:highlight w:val="none"/>
          <w:lang w:val="en-US" w:eastAsia="zh-CN"/>
        </w:rPr>
        <w:t>，科学编制</w:t>
      </w:r>
      <w:r>
        <w:rPr>
          <w:rFonts w:hint="default" w:ascii="仿宋_GB2312" w:hAnsi="FangSong_GB2312" w:eastAsia="仿宋_GB2312" w:cs="FangSong_GB2312"/>
          <w:snapToGrid/>
          <w:color w:val="auto"/>
          <w:spacing w:val="0"/>
          <w:kern w:val="10"/>
          <w:sz w:val="32"/>
          <w:szCs w:val="32"/>
          <w:highlight w:val="none"/>
          <w:lang w:val="en-US" w:eastAsia="zh-CN"/>
        </w:rPr>
        <w:t>工程土方运输费</w:t>
      </w:r>
      <w:r>
        <w:rPr>
          <w:rFonts w:hint="eastAsia" w:ascii="仿宋_GB2312" w:hAnsi="FangSong_GB2312" w:eastAsia="仿宋_GB2312" w:cs="FangSong_GB2312"/>
          <w:snapToGrid/>
          <w:color w:val="auto"/>
          <w:spacing w:val="0"/>
          <w:kern w:val="10"/>
          <w:sz w:val="32"/>
          <w:szCs w:val="32"/>
          <w:highlight w:val="none"/>
          <w:lang w:val="en-US" w:eastAsia="zh-CN"/>
        </w:rPr>
        <w:t>用</w:t>
      </w:r>
      <w:r>
        <w:rPr>
          <w:rFonts w:hint="default" w:ascii="仿宋_GB2312" w:hAnsi="FangSong_GB2312" w:eastAsia="仿宋_GB2312" w:cs="FangSong_GB2312"/>
          <w:snapToGrid/>
          <w:color w:val="auto"/>
          <w:spacing w:val="0"/>
          <w:kern w:val="10"/>
          <w:sz w:val="32"/>
          <w:szCs w:val="32"/>
          <w:highlight w:val="none"/>
          <w:lang w:val="en-US" w:eastAsia="zh-CN"/>
        </w:rPr>
        <w:t>和处置费</w:t>
      </w:r>
      <w:r>
        <w:rPr>
          <w:rFonts w:hint="eastAsia" w:ascii="仿宋_GB2312" w:hAnsi="FangSong_GB2312" w:eastAsia="仿宋_GB2312" w:cs="FangSong_GB2312"/>
          <w:snapToGrid/>
          <w:color w:val="auto"/>
          <w:spacing w:val="0"/>
          <w:kern w:val="10"/>
          <w:sz w:val="32"/>
          <w:szCs w:val="32"/>
          <w:highlight w:val="none"/>
          <w:lang w:val="en-US" w:eastAsia="zh-CN"/>
        </w:rPr>
        <w:t>用</w:t>
      </w:r>
      <w:r>
        <w:rPr>
          <w:rFonts w:hint="default" w:ascii="仿宋_GB2312" w:hAnsi="FangSong_GB2312" w:eastAsia="仿宋_GB2312" w:cs="FangSong_GB2312"/>
          <w:snapToGrid/>
          <w:color w:val="auto"/>
          <w:spacing w:val="0"/>
          <w:kern w:val="10"/>
          <w:sz w:val="32"/>
          <w:szCs w:val="32"/>
          <w:highlight w:val="none"/>
          <w:lang w:val="en-US" w:eastAsia="zh-CN"/>
        </w:rPr>
        <w:t>概算</w:t>
      </w:r>
      <w:r>
        <w:rPr>
          <w:rFonts w:hint="eastAsia" w:ascii="仿宋_GB2312" w:hAnsi="FangSong_GB2312" w:eastAsia="仿宋_GB2312" w:cs="FangSong_GB2312"/>
          <w:snapToGrid/>
          <w:color w:val="auto"/>
          <w:spacing w:val="0"/>
          <w:kern w:val="10"/>
          <w:sz w:val="32"/>
          <w:szCs w:val="32"/>
          <w:highlight w:val="none"/>
          <w:lang w:val="en-US" w:eastAsia="zh-CN"/>
        </w:rPr>
        <w:t>或</w:t>
      </w:r>
      <w:r>
        <w:rPr>
          <w:rFonts w:hint="default" w:ascii="仿宋_GB2312" w:hAnsi="FangSong_GB2312" w:eastAsia="仿宋_GB2312" w:cs="FangSong_GB2312"/>
          <w:snapToGrid/>
          <w:color w:val="auto"/>
          <w:spacing w:val="0"/>
          <w:kern w:val="10"/>
          <w:sz w:val="32"/>
          <w:szCs w:val="32"/>
          <w:highlight w:val="none"/>
          <w:lang w:val="en-US" w:eastAsia="zh-CN"/>
        </w:rPr>
        <w:t>预算。</w:t>
      </w:r>
    </w:p>
    <w:p w14:paraId="07F38437">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spacing w:val="0"/>
          <w:kern w:val="10"/>
          <w:sz w:val="32"/>
          <w:szCs w:val="32"/>
          <w:highlight w:val="none"/>
          <w:lang w:val="en-US" w:eastAsia="zh-CN"/>
        </w:rPr>
      </w:pPr>
      <w:r>
        <w:rPr>
          <w:rFonts w:hint="default" w:ascii="仿宋_GB2312" w:hAnsi="FangSong_GB2312" w:eastAsia="仿宋_GB2312" w:cs="FangSong_GB2312"/>
          <w:snapToGrid/>
          <w:color w:val="auto"/>
          <w:spacing w:val="0"/>
          <w:kern w:val="10"/>
          <w:sz w:val="32"/>
          <w:szCs w:val="32"/>
          <w:highlight w:val="none"/>
          <w:lang w:val="en-US" w:eastAsia="zh-CN"/>
        </w:rPr>
        <w:t>3.</w:t>
      </w:r>
      <w:r>
        <w:rPr>
          <w:rFonts w:hint="eastAsia" w:ascii="仿宋_GB2312" w:hAnsi="FangSong_GB2312" w:eastAsia="仿宋_GB2312" w:cs="FangSong_GB2312"/>
          <w:snapToGrid/>
          <w:color w:val="auto"/>
          <w:spacing w:val="0"/>
          <w:kern w:val="10"/>
          <w:sz w:val="32"/>
          <w:szCs w:val="32"/>
          <w:highlight w:val="none"/>
          <w:lang w:val="en-US" w:eastAsia="zh-CN"/>
        </w:rPr>
        <w:t>完善土方处置</w:t>
      </w:r>
      <w:r>
        <w:rPr>
          <w:rFonts w:hint="default" w:ascii="仿宋_GB2312" w:hAnsi="FangSong_GB2312" w:eastAsia="仿宋_GB2312" w:cs="FangSong_GB2312"/>
          <w:snapToGrid/>
          <w:color w:val="auto"/>
          <w:spacing w:val="0"/>
          <w:kern w:val="10"/>
          <w:sz w:val="32"/>
          <w:szCs w:val="32"/>
          <w:highlight w:val="none"/>
          <w:lang w:val="en-US" w:eastAsia="zh-CN"/>
        </w:rPr>
        <w:t>价格</w:t>
      </w:r>
      <w:r>
        <w:rPr>
          <w:rFonts w:hint="eastAsia" w:ascii="仿宋_GB2312" w:hAnsi="FangSong_GB2312" w:eastAsia="仿宋_GB2312" w:cs="FangSong_GB2312"/>
          <w:snapToGrid/>
          <w:color w:val="auto"/>
          <w:spacing w:val="0"/>
          <w:kern w:val="10"/>
          <w:sz w:val="32"/>
          <w:szCs w:val="32"/>
          <w:highlight w:val="none"/>
          <w:lang w:val="en-US" w:eastAsia="zh-CN"/>
        </w:rPr>
        <w:t>审核</w:t>
      </w:r>
      <w:r>
        <w:rPr>
          <w:rFonts w:hint="default" w:ascii="仿宋_GB2312" w:hAnsi="FangSong_GB2312" w:eastAsia="仿宋_GB2312" w:cs="FangSong_GB2312"/>
          <w:snapToGrid/>
          <w:color w:val="auto"/>
          <w:spacing w:val="0"/>
          <w:kern w:val="10"/>
          <w:sz w:val="32"/>
          <w:szCs w:val="32"/>
          <w:highlight w:val="none"/>
          <w:lang w:val="en-US" w:eastAsia="zh-CN"/>
        </w:rPr>
        <w:t>机制。区绿化市容部门</w:t>
      </w:r>
      <w:r>
        <w:rPr>
          <w:rFonts w:hint="default" w:ascii="仿宋_GB2312" w:hAnsi="FangSong_GB2312" w:eastAsia="仿宋_GB2312" w:cs="FangSong_GB2312"/>
          <w:snapToGrid/>
          <w:color w:val="auto"/>
          <w:spacing w:val="0"/>
          <w:kern w:val="10"/>
          <w:sz w:val="32"/>
          <w:szCs w:val="32"/>
          <w:highlight w:val="none"/>
          <w:lang w:val="en-US" w:eastAsia="zh-CN" w:bidi="ar-SA"/>
        </w:rPr>
        <w:t>在建设工程垃圾处理方案备案和</w:t>
      </w:r>
      <w:r>
        <w:rPr>
          <w:rFonts w:hint="default" w:ascii="仿宋_GB2312" w:hAnsi="FangSong_GB2312" w:eastAsia="仿宋_GB2312" w:cs="FangSong_GB2312"/>
          <w:snapToGrid/>
          <w:color w:val="auto"/>
          <w:spacing w:val="0"/>
          <w:kern w:val="10"/>
          <w:sz w:val="32"/>
          <w:szCs w:val="32"/>
          <w:highlight w:val="none"/>
          <w:lang w:val="en-US" w:eastAsia="zh-CN"/>
        </w:rPr>
        <w:t>建筑垃圾处置核准环节，应</w:t>
      </w:r>
      <w:r>
        <w:rPr>
          <w:rFonts w:hint="default" w:ascii="仿宋_GB2312" w:hAnsi="FangSong_GB2312" w:eastAsia="仿宋_GB2312" w:cs="FangSong_GB2312"/>
          <w:snapToGrid/>
          <w:color w:val="auto"/>
          <w:spacing w:val="0"/>
          <w:kern w:val="10"/>
          <w:sz w:val="32"/>
          <w:szCs w:val="32"/>
          <w:highlight w:val="none"/>
          <w:lang w:val="en-US" w:eastAsia="zh-CN" w:bidi="ar-SA"/>
        </w:rPr>
        <w:t>对照</w:t>
      </w:r>
      <w:r>
        <w:rPr>
          <w:rFonts w:hint="eastAsia" w:ascii="仿宋_GB2312" w:hAnsi="FangSong_GB2312" w:eastAsia="仿宋_GB2312" w:cs="FangSong_GB2312"/>
          <w:snapToGrid/>
          <w:color w:val="auto"/>
          <w:spacing w:val="0"/>
          <w:kern w:val="10"/>
          <w:sz w:val="32"/>
          <w:szCs w:val="32"/>
          <w:highlight w:val="none"/>
          <w:lang w:val="en-US" w:eastAsia="zh-CN" w:bidi="ar-SA"/>
        </w:rPr>
        <w:t>工程土方运输信息价和处置</w:t>
      </w:r>
      <w:r>
        <w:rPr>
          <w:rFonts w:hint="default" w:ascii="仿宋_GB2312" w:hAnsi="FangSong_GB2312" w:eastAsia="仿宋_GB2312" w:cs="FangSong_GB2312"/>
          <w:snapToGrid/>
          <w:color w:val="auto"/>
          <w:spacing w:val="0"/>
          <w:kern w:val="10"/>
          <w:sz w:val="32"/>
          <w:szCs w:val="32"/>
          <w:highlight w:val="none"/>
          <w:lang w:val="en-US" w:eastAsia="zh-CN" w:bidi="ar-SA"/>
        </w:rPr>
        <w:t>价</w:t>
      </w:r>
      <w:r>
        <w:rPr>
          <w:rFonts w:hint="eastAsia" w:ascii="仿宋_GB2312" w:hAnsi="FangSong_GB2312" w:eastAsia="仿宋_GB2312" w:cs="FangSong_GB2312"/>
          <w:snapToGrid/>
          <w:color w:val="auto"/>
          <w:spacing w:val="0"/>
          <w:kern w:val="10"/>
          <w:sz w:val="32"/>
          <w:szCs w:val="32"/>
          <w:highlight w:val="none"/>
          <w:lang w:val="en-US" w:eastAsia="zh-CN" w:bidi="ar-SA"/>
        </w:rPr>
        <w:t>格</w:t>
      </w:r>
      <w:r>
        <w:rPr>
          <w:rFonts w:hint="default" w:ascii="仿宋_GB2312" w:hAnsi="FangSong_GB2312" w:eastAsia="仿宋_GB2312" w:cs="FangSong_GB2312"/>
          <w:snapToGrid/>
          <w:color w:val="auto"/>
          <w:spacing w:val="0"/>
          <w:kern w:val="10"/>
          <w:sz w:val="32"/>
          <w:szCs w:val="32"/>
          <w:highlight w:val="none"/>
          <w:lang w:val="en-US" w:eastAsia="zh-CN" w:bidi="ar-SA"/>
        </w:rPr>
        <w:t>，核</w:t>
      </w:r>
      <w:r>
        <w:rPr>
          <w:rFonts w:hint="eastAsia" w:ascii="仿宋_GB2312" w:hAnsi="FangSong_GB2312" w:eastAsia="仿宋_GB2312" w:cs="FangSong_GB2312"/>
          <w:snapToGrid/>
          <w:color w:val="auto"/>
          <w:spacing w:val="0"/>
          <w:kern w:val="10"/>
          <w:sz w:val="32"/>
          <w:szCs w:val="32"/>
          <w:highlight w:val="none"/>
          <w:lang w:val="en-US" w:eastAsia="zh-CN" w:bidi="ar-SA"/>
        </w:rPr>
        <w:t>查</w:t>
      </w:r>
      <w:r>
        <w:rPr>
          <w:rFonts w:hint="default" w:ascii="仿宋_GB2312" w:hAnsi="FangSong_GB2312" w:eastAsia="仿宋_GB2312" w:cs="FangSong_GB2312"/>
          <w:snapToGrid/>
          <w:color w:val="auto"/>
          <w:spacing w:val="0"/>
          <w:kern w:val="10"/>
          <w:sz w:val="32"/>
          <w:szCs w:val="32"/>
          <w:highlight w:val="none"/>
          <w:lang w:val="en-US" w:eastAsia="zh-CN"/>
        </w:rPr>
        <w:t>工程土方运输和</w:t>
      </w:r>
      <w:r>
        <w:rPr>
          <w:rFonts w:hint="eastAsia" w:ascii="仿宋_GB2312" w:hAnsi="FangSong_GB2312" w:eastAsia="仿宋_GB2312" w:cs="FangSong_GB2312"/>
          <w:snapToGrid/>
          <w:color w:val="auto"/>
          <w:spacing w:val="0"/>
          <w:kern w:val="10"/>
          <w:sz w:val="32"/>
          <w:szCs w:val="32"/>
          <w:highlight w:val="none"/>
          <w:lang w:val="en-US" w:eastAsia="zh-CN"/>
        </w:rPr>
        <w:t>处置合同</w:t>
      </w:r>
      <w:r>
        <w:rPr>
          <w:rFonts w:hint="default" w:ascii="仿宋_GB2312" w:hAnsi="FangSong_GB2312" w:eastAsia="仿宋_GB2312" w:cs="FangSong_GB2312"/>
          <w:snapToGrid/>
          <w:color w:val="auto"/>
          <w:spacing w:val="0"/>
          <w:kern w:val="10"/>
          <w:sz w:val="32"/>
          <w:szCs w:val="32"/>
          <w:highlight w:val="none"/>
          <w:lang w:val="en-US" w:eastAsia="zh-CN"/>
        </w:rPr>
        <w:t>价格，对</w:t>
      </w:r>
      <w:r>
        <w:rPr>
          <w:rFonts w:hint="default" w:ascii="仿宋_GB2312" w:hAnsi="FangSong_GB2312" w:eastAsia="仿宋_GB2312" w:cs="FangSong_GB2312"/>
          <w:snapToGrid/>
          <w:color w:val="auto"/>
          <w:spacing w:val="0"/>
          <w:kern w:val="10"/>
          <w:sz w:val="32"/>
          <w:szCs w:val="32"/>
          <w:highlight w:val="none"/>
          <w:lang w:val="en-US" w:eastAsia="zh-CN" w:bidi="ar-SA"/>
        </w:rPr>
        <w:t>明显低于市场</w:t>
      </w:r>
      <w:r>
        <w:rPr>
          <w:rFonts w:hint="eastAsia" w:ascii="仿宋_GB2312" w:hAnsi="FangSong_GB2312" w:eastAsia="仿宋_GB2312" w:cs="FangSong_GB2312"/>
          <w:snapToGrid/>
          <w:color w:val="auto"/>
          <w:spacing w:val="0"/>
          <w:kern w:val="10"/>
          <w:sz w:val="32"/>
          <w:szCs w:val="32"/>
          <w:highlight w:val="none"/>
          <w:lang w:val="en-US" w:eastAsia="zh-CN" w:bidi="ar-SA"/>
        </w:rPr>
        <w:t>行情</w:t>
      </w:r>
      <w:r>
        <w:rPr>
          <w:rFonts w:hint="default" w:ascii="仿宋_GB2312" w:hAnsi="FangSong_GB2312" w:eastAsia="仿宋_GB2312" w:cs="FangSong_GB2312"/>
          <w:snapToGrid/>
          <w:color w:val="auto"/>
          <w:spacing w:val="0"/>
          <w:kern w:val="10"/>
          <w:sz w:val="32"/>
          <w:szCs w:val="32"/>
          <w:highlight w:val="none"/>
          <w:lang w:val="en-US" w:eastAsia="zh-CN" w:bidi="ar-SA"/>
        </w:rPr>
        <w:t>的不予办理</w:t>
      </w:r>
      <w:r>
        <w:rPr>
          <w:rFonts w:hint="eastAsia" w:ascii="仿宋_GB2312" w:hAnsi="FangSong_GB2312" w:eastAsia="仿宋_GB2312" w:cs="FangSong_GB2312"/>
          <w:snapToGrid/>
          <w:color w:val="auto"/>
          <w:spacing w:val="0"/>
          <w:kern w:val="10"/>
          <w:sz w:val="32"/>
          <w:szCs w:val="32"/>
          <w:highlight w:val="none"/>
          <w:lang w:val="en-US" w:eastAsia="zh-CN" w:bidi="ar-SA"/>
        </w:rPr>
        <w:t>处理方案</w:t>
      </w:r>
      <w:r>
        <w:rPr>
          <w:rFonts w:hint="default" w:ascii="仿宋_GB2312" w:hAnsi="FangSong_GB2312" w:eastAsia="仿宋_GB2312" w:cs="FangSong_GB2312"/>
          <w:snapToGrid/>
          <w:color w:val="auto"/>
          <w:spacing w:val="0"/>
          <w:kern w:val="10"/>
          <w:sz w:val="32"/>
          <w:szCs w:val="32"/>
          <w:highlight w:val="none"/>
          <w:lang w:val="en-US" w:eastAsia="zh-CN" w:bidi="ar-SA"/>
        </w:rPr>
        <w:t>备案</w:t>
      </w:r>
      <w:r>
        <w:rPr>
          <w:rFonts w:hint="eastAsia" w:ascii="仿宋_GB2312" w:hAnsi="FangSong_GB2312" w:eastAsia="仿宋_GB2312" w:cs="FangSong_GB2312"/>
          <w:snapToGrid/>
          <w:color w:val="auto"/>
          <w:spacing w:val="0"/>
          <w:kern w:val="10"/>
          <w:sz w:val="32"/>
          <w:szCs w:val="32"/>
          <w:highlight w:val="none"/>
          <w:lang w:val="en-US" w:eastAsia="zh-CN" w:bidi="ar-SA"/>
        </w:rPr>
        <w:t>和</w:t>
      </w:r>
      <w:r>
        <w:rPr>
          <w:rFonts w:hint="default" w:ascii="仿宋_GB2312" w:hAnsi="FangSong_GB2312" w:eastAsia="仿宋_GB2312" w:cs="FangSong_GB2312"/>
          <w:snapToGrid/>
          <w:color w:val="auto"/>
          <w:spacing w:val="0"/>
          <w:kern w:val="10"/>
          <w:sz w:val="32"/>
          <w:szCs w:val="32"/>
          <w:highlight w:val="none"/>
          <w:lang w:val="en-US" w:eastAsia="zh-CN"/>
        </w:rPr>
        <w:t>建筑垃圾处置核准。</w:t>
      </w:r>
    </w:p>
    <w:p w14:paraId="7AB3D98C">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3" w:firstLineChars="200"/>
        <w:jc w:val="both"/>
        <w:textAlignment w:val="auto"/>
        <w:outlineLvl w:val="4"/>
        <w:rPr>
          <w:rFonts w:hint="default" w:ascii="仿宋_GB2312" w:hAnsi="FangSong_GB2312" w:eastAsia="仿宋_GB2312" w:cs="FangSong_GB2312"/>
          <w:b/>
          <w:bCs/>
          <w:snapToGrid/>
          <w:color w:val="auto"/>
          <w:spacing w:val="0"/>
          <w:kern w:val="10"/>
          <w:sz w:val="32"/>
          <w:szCs w:val="32"/>
          <w:highlight w:val="none"/>
          <w:lang w:val="en-US" w:eastAsia="zh-CN"/>
        </w:rPr>
      </w:pPr>
      <w:r>
        <w:rPr>
          <w:rFonts w:hint="eastAsia" w:ascii="仿宋_GB2312" w:hAnsi="FangSong_GB2312" w:eastAsia="仿宋_GB2312" w:cs="FangSong_GB2312"/>
          <w:b/>
          <w:bCs/>
          <w:snapToGrid/>
          <w:color w:val="auto"/>
          <w:spacing w:val="0"/>
          <w:kern w:val="10"/>
          <w:sz w:val="32"/>
          <w:szCs w:val="32"/>
          <w:highlight w:val="none"/>
          <w:lang w:val="en-US" w:eastAsia="zh-CN"/>
        </w:rPr>
        <w:t>二、合理确定土方运输单位和消纳场所</w:t>
      </w:r>
    </w:p>
    <w:p w14:paraId="01BBA862">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spacing w:val="0"/>
          <w:kern w:val="10"/>
          <w:sz w:val="32"/>
          <w:szCs w:val="32"/>
          <w:highlight w:val="none"/>
          <w:lang w:val="en-US" w:eastAsia="zh-CN"/>
        </w:rPr>
      </w:pPr>
      <w:r>
        <w:rPr>
          <w:rFonts w:hint="eastAsia" w:ascii="仿宋_GB2312" w:hAnsi="FangSong_GB2312" w:eastAsia="仿宋_GB2312" w:cs="FangSong_GB2312"/>
          <w:b w:val="0"/>
          <w:bCs w:val="0"/>
          <w:snapToGrid/>
          <w:color w:val="auto"/>
          <w:spacing w:val="0"/>
          <w:kern w:val="10"/>
          <w:sz w:val="32"/>
          <w:szCs w:val="32"/>
          <w:highlight w:val="none"/>
          <w:lang w:val="en-US" w:eastAsia="zh-CN"/>
        </w:rPr>
        <w:t>4</w:t>
      </w:r>
      <w:r>
        <w:rPr>
          <w:rFonts w:hint="default" w:ascii="仿宋_GB2312" w:hAnsi="FangSong_GB2312" w:eastAsia="仿宋_GB2312" w:cs="FangSong_GB2312"/>
          <w:b w:val="0"/>
          <w:bCs w:val="0"/>
          <w:snapToGrid/>
          <w:color w:val="auto"/>
          <w:spacing w:val="0"/>
          <w:kern w:val="10"/>
          <w:sz w:val="32"/>
          <w:szCs w:val="32"/>
          <w:highlight w:val="none"/>
          <w:lang w:val="en-US" w:eastAsia="zh-CN"/>
        </w:rPr>
        <w:t>.确定运输</w:t>
      </w:r>
      <w:r>
        <w:rPr>
          <w:rFonts w:hint="eastAsia" w:ascii="仿宋_GB2312" w:hAnsi="FangSong_GB2312" w:eastAsia="仿宋_GB2312" w:cs="FangSong_GB2312"/>
          <w:b w:val="0"/>
          <w:bCs w:val="0"/>
          <w:snapToGrid/>
          <w:color w:val="auto"/>
          <w:spacing w:val="0"/>
          <w:kern w:val="10"/>
          <w:sz w:val="32"/>
          <w:szCs w:val="32"/>
          <w:highlight w:val="none"/>
          <w:lang w:val="en-US" w:eastAsia="zh-CN"/>
        </w:rPr>
        <w:t>单位</w:t>
      </w:r>
      <w:r>
        <w:rPr>
          <w:rFonts w:hint="default" w:ascii="仿宋_GB2312" w:hAnsi="FangSong_GB2312" w:eastAsia="仿宋_GB2312" w:cs="FangSong_GB2312"/>
          <w:b w:val="0"/>
          <w:bCs w:val="0"/>
          <w:snapToGrid/>
          <w:color w:val="auto"/>
          <w:spacing w:val="0"/>
          <w:kern w:val="10"/>
          <w:sz w:val="32"/>
          <w:szCs w:val="32"/>
          <w:highlight w:val="none"/>
          <w:lang w:val="en-US" w:eastAsia="zh-CN"/>
        </w:rPr>
        <w:t>。</w:t>
      </w:r>
      <w:r>
        <w:rPr>
          <w:rFonts w:hint="default" w:ascii="仿宋_GB2312" w:hAnsi="FangSong_GB2312" w:eastAsia="仿宋_GB2312" w:cs="FangSong_GB2312"/>
          <w:snapToGrid/>
          <w:color w:val="auto"/>
          <w:spacing w:val="0"/>
          <w:kern w:val="10"/>
          <w:sz w:val="32"/>
          <w:szCs w:val="32"/>
          <w:highlight w:val="none"/>
          <w:lang w:val="en-US" w:eastAsia="zh-CN"/>
        </w:rPr>
        <w:t>政府投资的建设工程项目，</w:t>
      </w:r>
      <w:r>
        <w:rPr>
          <w:rFonts w:hint="eastAsia" w:ascii="仿宋_GB2312" w:hAnsi="FangSong_GB2312" w:eastAsia="仿宋_GB2312" w:cs="FangSong_GB2312"/>
          <w:snapToGrid/>
          <w:color w:val="auto"/>
          <w:spacing w:val="0"/>
          <w:kern w:val="10"/>
          <w:sz w:val="32"/>
          <w:szCs w:val="32"/>
          <w:highlight w:val="none"/>
          <w:lang w:val="en-US" w:eastAsia="zh-CN"/>
        </w:rPr>
        <w:t>施工</w:t>
      </w:r>
      <w:r>
        <w:rPr>
          <w:rFonts w:hint="default" w:ascii="仿宋_GB2312" w:hAnsi="FangSong_GB2312" w:eastAsia="仿宋_GB2312" w:cs="FangSong_GB2312"/>
          <w:snapToGrid/>
          <w:color w:val="auto"/>
          <w:spacing w:val="0"/>
          <w:kern w:val="10"/>
          <w:sz w:val="32"/>
          <w:szCs w:val="32"/>
          <w:highlight w:val="none"/>
          <w:lang w:val="en-US" w:eastAsia="zh-CN"/>
        </w:rPr>
        <w:t>单位应通过公平竞争机制择优确定工程土方中标运输单位</w:t>
      </w:r>
      <w:r>
        <w:rPr>
          <w:rFonts w:hint="eastAsia" w:ascii="仿宋_GB2312" w:hAnsi="FangSong_GB2312" w:eastAsia="仿宋_GB2312" w:cs="FangSong_GB2312"/>
          <w:snapToGrid/>
          <w:color w:val="auto"/>
          <w:spacing w:val="0"/>
          <w:kern w:val="10"/>
          <w:sz w:val="32"/>
          <w:szCs w:val="32"/>
          <w:highlight w:val="none"/>
          <w:lang w:val="en-US" w:eastAsia="zh-CN"/>
        </w:rPr>
        <w:t>，并签订土方运输合同，明确工程土方运输量、运输价格、运输费结算方式等事项</w:t>
      </w:r>
      <w:r>
        <w:rPr>
          <w:rFonts w:hint="default" w:ascii="仿宋_GB2312" w:hAnsi="FangSong_GB2312" w:eastAsia="仿宋_GB2312" w:cs="FangSong_GB2312"/>
          <w:snapToGrid/>
          <w:color w:val="auto"/>
          <w:spacing w:val="0"/>
          <w:kern w:val="10"/>
          <w:sz w:val="32"/>
          <w:szCs w:val="32"/>
          <w:highlight w:val="none"/>
          <w:lang w:val="en-US" w:eastAsia="zh-CN"/>
        </w:rPr>
        <w:t>。</w:t>
      </w:r>
    </w:p>
    <w:p w14:paraId="6AB3CBD5">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spacing w:val="0"/>
          <w:kern w:val="10"/>
          <w:sz w:val="32"/>
          <w:szCs w:val="32"/>
          <w:highlight w:val="none"/>
          <w:lang w:val="en-US" w:eastAsia="zh-CN"/>
        </w:rPr>
      </w:pPr>
      <w:r>
        <w:rPr>
          <w:rFonts w:hint="eastAsia" w:ascii="仿宋_GB2312" w:hAnsi="FangSong_GB2312" w:eastAsia="仿宋_GB2312" w:cs="FangSong_GB2312"/>
          <w:snapToGrid/>
          <w:color w:val="auto"/>
          <w:spacing w:val="0"/>
          <w:kern w:val="10"/>
          <w:sz w:val="32"/>
          <w:szCs w:val="32"/>
          <w:highlight w:val="none"/>
          <w:lang w:val="en-US" w:eastAsia="zh-CN"/>
        </w:rPr>
        <w:t>5</w:t>
      </w:r>
      <w:r>
        <w:rPr>
          <w:rFonts w:hint="default" w:ascii="仿宋_GB2312" w:hAnsi="FangSong_GB2312" w:eastAsia="仿宋_GB2312" w:cs="FangSong_GB2312"/>
          <w:snapToGrid/>
          <w:color w:val="auto"/>
          <w:spacing w:val="0"/>
          <w:kern w:val="10"/>
          <w:sz w:val="32"/>
          <w:szCs w:val="32"/>
          <w:highlight w:val="none"/>
          <w:lang w:val="en-US" w:eastAsia="zh-CN"/>
        </w:rPr>
        <w:t>.</w:t>
      </w:r>
      <w:r>
        <w:rPr>
          <w:rFonts w:hint="eastAsia" w:ascii="仿宋_GB2312" w:hAnsi="FangSong_GB2312" w:eastAsia="仿宋_GB2312" w:cs="FangSong_GB2312"/>
          <w:snapToGrid/>
          <w:color w:val="auto"/>
          <w:spacing w:val="0"/>
          <w:kern w:val="10"/>
          <w:sz w:val="32"/>
          <w:szCs w:val="32"/>
          <w:highlight w:val="none"/>
          <w:lang w:val="en-US" w:eastAsia="zh-CN"/>
        </w:rPr>
        <w:t>确定</w:t>
      </w:r>
      <w:r>
        <w:rPr>
          <w:rFonts w:hint="default" w:ascii="仿宋_GB2312" w:hAnsi="FangSong_GB2312" w:eastAsia="仿宋_GB2312" w:cs="FangSong_GB2312"/>
          <w:snapToGrid/>
          <w:color w:val="auto"/>
          <w:spacing w:val="0"/>
          <w:kern w:val="10"/>
          <w:sz w:val="32"/>
          <w:szCs w:val="32"/>
          <w:highlight w:val="none"/>
          <w:lang w:val="en-US" w:eastAsia="zh-CN"/>
        </w:rPr>
        <w:t>消纳</w:t>
      </w:r>
      <w:r>
        <w:rPr>
          <w:rFonts w:hint="eastAsia" w:ascii="仿宋_GB2312" w:hAnsi="FangSong_GB2312" w:eastAsia="仿宋_GB2312" w:cs="FangSong_GB2312"/>
          <w:snapToGrid/>
          <w:color w:val="auto"/>
          <w:spacing w:val="0"/>
          <w:kern w:val="10"/>
          <w:sz w:val="32"/>
          <w:szCs w:val="32"/>
          <w:highlight w:val="none"/>
          <w:lang w:val="en-US" w:eastAsia="zh-CN"/>
        </w:rPr>
        <w:t>场所</w:t>
      </w:r>
      <w:r>
        <w:rPr>
          <w:rFonts w:hint="default" w:ascii="仿宋_GB2312" w:hAnsi="FangSong_GB2312" w:eastAsia="仿宋_GB2312" w:cs="FangSong_GB2312"/>
          <w:snapToGrid/>
          <w:color w:val="auto"/>
          <w:spacing w:val="0"/>
          <w:kern w:val="10"/>
          <w:sz w:val="32"/>
          <w:szCs w:val="32"/>
          <w:highlight w:val="none"/>
          <w:lang w:val="en-US" w:eastAsia="zh-CN"/>
        </w:rPr>
        <w:t>。</w:t>
      </w:r>
      <w:r>
        <w:rPr>
          <w:rFonts w:hint="eastAsia" w:ascii="仿宋_GB2312" w:hAnsi="FangSong_GB2312" w:eastAsia="仿宋_GB2312" w:cs="FangSong_GB2312"/>
          <w:snapToGrid/>
          <w:color w:val="auto"/>
          <w:spacing w:val="0"/>
          <w:kern w:val="10"/>
          <w:sz w:val="32"/>
          <w:szCs w:val="32"/>
          <w:highlight w:val="none"/>
          <w:lang w:val="en-US" w:eastAsia="zh-CN"/>
        </w:rPr>
        <w:t>土方进</w:t>
      </w:r>
      <w:r>
        <w:rPr>
          <w:rFonts w:hint="default" w:ascii="仿宋_GB2312" w:hAnsi="FangSong_GB2312" w:eastAsia="仿宋_GB2312" w:cs="FangSong_GB2312"/>
          <w:snapToGrid/>
          <w:color w:val="auto"/>
          <w:spacing w:val="0"/>
          <w:kern w:val="10"/>
          <w:sz w:val="32"/>
          <w:szCs w:val="32"/>
          <w:highlight w:val="none"/>
          <w:lang w:val="en-US" w:eastAsia="zh-CN"/>
        </w:rPr>
        <w:t>入市级消纳场所</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的</w:t>
      </w:r>
      <w:r>
        <w:rPr>
          <w:rFonts w:hint="eastAsia" w:ascii="仿宋_GB2312" w:hAnsi="FangSong_GB2312" w:eastAsia="仿宋_GB2312" w:cs="FangSong_GB2312"/>
          <w:snapToGrid/>
          <w:color w:val="auto"/>
          <w:spacing w:val="0"/>
          <w:kern w:val="10"/>
          <w:sz w:val="32"/>
          <w:szCs w:val="32"/>
          <w:highlight w:val="none"/>
          <w:lang w:val="en-US" w:eastAsia="zh-CN"/>
        </w:rPr>
        <w:t>出土工地</w:t>
      </w:r>
      <w:r>
        <w:rPr>
          <w:rFonts w:hint="default" w:ascii="仿宋_GB2312" w:hAnsi="FangSong_GB2312" w:eastAsia="仿宋_GB2312" w:cs="FangSong_GB2312"/>
          <w:snapToGrid/>
          <w:color w:val="auto"/>
          <w:spacing w:val="0"/>
          <w:kern w:val="10"/>
          <w:sz w:val="32"/>
          <w:szCs w:val="32"/>
          <w:highlight w:val="none"/>
          <w:lang w:val="en-US" w:eastAsia="zh-CN"/>
        </w:rPr>
        <w:t>，由市级消纳场所运营单位负责与</w:t>
      </w:r>
      <w:r>
        <w:rPr>
          <w:rFonts w:hint="eastAsia" w:ascii="仿宋_GB2312" w:hAnsi="FangSong_GB2312" w:eastAsia="仿宋_GB2312" w:cs="FangSong_GB2312"/>
          <w:snapToGrid/>
          <w:color w:val="auto"/>
          <w:spacing w:val="0"/>
          <w:kern w:val="10"/>
          <w:sz w:val="32"/>
          <w:szCs w:val="32"/>
          <w:highlight w:val="none"/>
          <w:lang w:val="en-US" w:eastAsia="zh-CN"/>
        </w:rPr>
        <w:t>施工单位</w:t>
      </w:r>
      <w:r>
        <w:rPr>
          <w:rFonts w:hint="default" w:ascii="仿宋_GB2312" w:hAnsi="FangSong_GB2312" w:eastAsia="仿宋_GB2312" w:cs="FangSong_GB2312"/>
          <w:snapToGrid/>
          <w:color w:val="auto"/>
          <w:spacing w:val="0"/>
          <w:kern w:val="10"/>
          <w:sz w:val="32"/>
          <w:szCs w:val="32"/>
          <w:highlight w:val="none"/>
          <w:lang w:val="en-US" w:eastAsia="zh-CN"/>
        </w:rPr>
        <w:t>签定工程土方</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协议，明确工程土方</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量、</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价格、</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费结算方式等事项。</w:t>
      </w:r>
    </w:p>
    <w:p w14:paraId="1A1C0FAD">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spacing w:val="0"/>
          <w:kern w:val="10"/>
          <w:sz w:val="32"/>
          <w:szCs w:val="32"/>
          <w:highlight w:val="none"/>
          <w:lang w:val="en-US" w:eastAsia="zh-CN"/>
        </w:rPr>
      </w:pPr>
      <w:r>
        <w:rPr>
          <w:rFonts w:hint="eastAsia" w:ascii="仿宋_GB2312" w:hAnsi="FangSong_GB2312" w:eastAsia="仿宋_GB2312" w:cs="FangSong_GB2312"/>
          <w:snapToGrid/>
          <w:color w:val="auto"/>
          <w:spacing w:val="0"/>
          <w:kern w:val="10"/>
          <w:sz w:val="32"/>
          <w:szCs w:val="32"/>
          <w:highlight w:val="none"/>
          <w:lang w:val="en-US" w:eastAsia="zh-CN"/>
        </w:rPr>
        <w:t>6.一体化运营模式。从事项目施工—土方运输—土方消纳一体化运营的施工单位应明确工程土方运输量、运输价格、处置</w:t>
      </w:r>
      <w:r>
        <w:rPr>
          <w:rFonts w:hint="default" w:ascii="仿宋_GB2312" w:hAnsi="FangSong_GB2312" w:eastAsia="仿宋_GB2312" w:cs="FangSong_GB2312"/>
          <w:snapToGrid/>
          <w:color w:val="auto"/>
          <w:spacing w:val="0"/>
          <w:kern w:val="10"/>
          <w:sz w:val="32"/>
          <w:szCs w:val="32"/>
          <w:highlight w:val="none"/>
          <w:lang w:val="en-US" w:eastAsia="zh-CN"/>
        </w:rPr>
        <w:t>量、</w:t>
      </w:r>
      <w:r>
        <w:rPr>
          <w:rFonts w:hint="eastAsia" w:ascii="仿宋_GB2312" w:hAnsi="FangSong_GB2312" w:eastAsia="仿宋_GB2312" w:cs="FangSong_GB2312"/>
          <w:snapToGrid/>
          <w:color w:val="auto"/>
          <w:spacing w:val="0"/>
          <w:kern w:val="10"/>
          <w:sz w:val="32"/>
          <w:szCs w:val="32"/>
          <w:highlight w:val="none"/>
          <w:lang w:val="en-US" w:eastAsia="zh-CN"/>
        </w:rPr>
        <w:t>处置</w:t>
      </w:r>
      <w:r>
        <w:rPr>
          <w:rFonts w:hint="default" w:ascii="仿宋_GB2312" w:hAnsi="FangSong_GB2312" w:eastAsia="仿宋_GB2312" w:cs="FangSong_GB2312"/>
          <w:snapToGrid/>
          <w:color w:val="auto"/>
          <w:spacing w:val="0"/>
          <w:kern w:val="10"/>
          <w:sz w:val="32"/>
          <w:szCs w:val="32"/>
          <w:highlight w:val="none"/>
          <w:lang w:val="en-US" w:eastAsia="zh-CN"/>
        </w:rPr>
        <w:t>价格</w:t>
      </w:r>
      <w:r>
        <w:rPr>
          <w:rFonts w:hint="eastAsia" w:ascii="仿宋_GB2312" w:hAnsi="FangSong_GB2312" w:eastAsia="仿宋_GB2312" w:cs="FangSong_GB2312"/>
          <w:snapToGrid/>
          <w:color w:val="auto"/>
          <w:spacing w:val="0"/>
          <w:kern w:val="10"/>
          <w:sz w:val="32"/>
          <w:szCs w:val="32"/>
          <w:highlight w:val="none"/>
          <w:lang w:val="en-US" w:eastAsia="zh-CN"/>
        </w:rPr>
        <w:t>的相关构成。</w:t>
      </w:r>
    </w:p>
    <w:p w14:paraId="310BFE6C">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3" w:firstLineChars="200"/>
        <w:jc w:val="both"/>
        <w:textAlignment w:val="auto"/>
        <w:outlineLvl w:val="4"/>
        <w:rPr>
          <w:rFonts w:hint="default" w:ascii="仿宋_GB2312" w:hAnsi="FangSong_GB2312" w:eastAsia="仿宋_GB2312" w:cs="FangSong_GB2312"/>
          <w:b/>
          <w:bCs/>
          <w:snapToGrid/>
          <w:color w:val="auto"/>
          <w:spacing w:val="0"/>
          <w:kern w:val="10"/>
          <w:sz w:val="32"/>
          <w:szCs w:val="32"/>
          <w:highlight w:val="none"/>
          <w:lang w:val="en-US" w:eastAsia="zh-CN"/>
        </w:rPr>
      </w:pPr>
      <w:r>
        <w:rPr>
          <w:rFonts w:hint="eastAsia" w:ascii="仿宋_GB2312" w:hAnsi="FangSong_GB2312" w:eastAsia="仿宋_GB2312" w:cs="FangSong_GB2312"/>
          <w:b/>
          <w:bCs/>
          <w:snapToGrid/>
          <w:color w:val="auto"/>
          <w:spacing w:val="0"/>
          <w:kern w:val="10"/>
          <w:sz w:val="32"/>
          <w:szCs w:val="32"/>
          <w:highlight w:val="none"/>
          <w:lang w:val="en-US" w:eastAsia="zh-CN"/>
        </w:rPr>
        <w:t>三、</w:t>
      </w:r>
      <w:r>
        <w:rPr>
          <w:rFonts w:hint="default" w:ascii="仿宋_GB2312" w:hAnsi="FangSong_GB2312" w:eastAsia="仿宋_GB2312" w:cs="FangSong_GB2312"/>
          <w:b/>
          <w:bCs/>
          <w:snapToGrid/>
          <w:color w:val="auto"/>
          <w:spacing w:val="0"/>
          <w:kern w:val="10"/>
          <w:sz w:val="32"/>
          <w:szCs w:val="32"/>
          <w:highlight w:val="none"/>
          <w:lang w:val="en-US" w:eastAsia="zh-CN"/>
        </w:rPr>
        <w:t>精准</w:t>
      </w:r>
      <w:r>
        <w:rPr>
          <w:rFonts w:hint="eastAsia" w:ascii="仿宋_GB2312" w:hAnsi="FangSong_GB2312" w:eastAsia="仿宋_GB2312" w:cs="FangSong_GB2312"/>
          <w:b/>
          <w:bCs/>
          <w:snapToGrid/>
          <w:color w:val="auto"/>
          <w:spacing w:val="0"/>
          <w:kern w:val="10"/>
          <w:sz w:val="32"/>
          <w:szCs w:val="32"/>
          <w:highlight w:val="none"/>
          <w:lang w:val="en-US" w:eastAsia="zh-CN"/>
        </w:rPr>
        <w:t>计量工程土方处置数量</w:t>
      </w:r>
    </w:p>
    <w:p w14:paraId="3790FA12">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spacing w:val="0"/>
          <w:kern w:val="10"/>
          <w:sz w:val="32"/>
          <w:szCs w:val="32"/>
          <w:highlight w:val="none"/>
          <w:lang w:val="en-US" w:eastAsia="zh-CN"/>
        </w:rPr>
      </w:pPr>
      <w:r>
        <w:rPr>
          <w:rFonts w:hint="eastAsia" w:ascii="仿宋_GB2312" w:hAnsi="FangSong_GB2312" w:eastAsia="仿宋_GB2312" w:cs="FangSong_GB2312"/>
          <w:snapToGrid/>
          <w:color w:val="auto"/>
          <w:kern w:val="10"/>
          <w:sz w:val="32"/>
          <w:szCs w:val="32"/>
          <w:highlight w:val="none"/>
          <w:lang w:val="en-US" w:eastAsia="zh-CN"/>
        </w:rPr>
        <w:t>7</w:t>
      </w:r>
      <w:r>
        <w:rPr>
          <w:rFonts w:hint="default" w:ascii="仿宋_GB2312" w:hAnsi="FangSong_GB2312" w:eastAsia="仿宋_GB2312" w:cs="FangSong_GB2312"/>
          <w:snapToGrid/>
          <w:color w:val="auto"/>
          <w:kern w:val="10"/>
          <w:sz w:val="32"/>
          <w:szCs w:val="32"/>
          <w:highlight w:val="none"/>
          <w:lang w:val="en-US" w:eastAsia="zh-CN"/>
        </w:rPr>
        <w:t>.严格执行</w:t>
      </w:r>
      <w:r>
        <w:rPr>
          <w:rFonts w:hint="default" w:ascii="仿宋_GB2312" w:hAnsi="FangSong_GB2312" w:eastAsia="仿宋_GB2312" w:cs="FangSong_GB2312"/>
          <w:snapToGrid/>
          <w:color w:val="auto"/>
          <w:kern w:val="10"/>
          <w:sz w:val="32"/>
          <w:szCs w:val="32"/>
          <w:highlight w:val="none"/>
          <w:lang w:eastAsia="zh-CN"/>
        </w:rPr>
        <w:t>计量规范。</w:t>
      </w:r>
      <w:r>
        <w:rPr>
          <w:rFonts w:hint="eastAsia" w:ascii="仿宋_GB2312" w:hAnsi="FangSong_GB2312" w:eastAsia="仿宋_GB2312" w:cs="FangSong_GB2312"/>
          <w:snapToGrid/>
          <w:color w:val="auto"/>
          <w:kern w:val="10"/>
          <w:sz w:val="32"/>
          <w:szCs w:val="32"/>
          <w:highlight w:val="none"/>
          <w:lang w:val="en-US" w:eastAsia="zh-CN"/>
        </w:rPr>
        <w:t>工程项目</w:t>
      </w:r>
      <w:r>
        <w:rPr>
          <w:rFonts w:hint="default" w:ascii="仿宋_GB2312" w:hAnsi="FangSong_GB2312" w:eastAsia="仿宋_GB2312" w:cs="FangSong_GB2312"/>
          <w:b w:val="0"/>
          <w:bCs w:val="0"/>
          <w:snapToGrid/>
          <w:color w:val="auto"/>
          <w:kern w:val="10"/>
          <w:sz w:val="32"/>
          <w:szCs w:val="32"/>
          <w:highlight w:val="none"/>
          <w:lang w:val="en-US" w:eastAsia="zh-CN"/>
        </w:rPr>
        <w:t>出土工地</w:t>
      </w:r>
      <w:r>
        <w:rPr>
          <w:rFonts w:hint="eastAsia" w:ascii="仿宋_GB2312" w:hAnsi="FangSong_GB2312" w:eastAsia="仿宋_GB2312" w:cs="FangSong_GB2312"/>
          <w:b w:val="0"/>
          <w:bCs w:val="0"/>
          <w:snapToGrid/>
          <w:color w:val="auto"/>
          <w:kern w:val="10"/>
          <w:sz w:val="32"/>
          <w:szCs w:val="32"/>
          <w:highlight w:val="none"/>
          <w:lang w:val="en-US" w:eastAsia="zh-CN"/>
        </w:rPr>
        <w:t>施工</w:t>
      </w:r>
      <w:r>
        <w:rPr>
          <w:rFonts w:hint="default" w:ascii="仿宋_GB2312" w:hAnsi="FangSong_GB2312" w:eastAsia="仿宋_GB2312" w:cs="FangSong_GB2312"/>
          <w:b w:val="0"/>
          <w:bCs w:val="0"/>
          <w:snapToGrid/>
          <w:color w:val="auto"/>
          <w:kern w:val="10"/>
          <w:sz w:val="32"/>
          <w:szCs w:val="32"/>
          <w:highlight w:val="none"/>
          <w:lang w:val="en-US" w:eastAsia="zh-CN"/>
        </w:rPr>
        <w:t>单位</w:t>
      </w:r>
      <w:r>
        <w:rPr>
          <w:rFonts w:hint="default" w:ascii="仿宋_GB2312" w:hAnsi="FangSong_GB2312" w:eastAsia="仿宋_GB2312" w:cs="FangSong_GB2312"/>
          <w:b w:val="0"/>
          <w:bCs w:val="0"/>
          <w:snapToGrid/>
          <w:color w:val="auto"/>
          <w:kern w:val="10"/>
          <w:sz w:val="32"/>
          <w:szCs w:val="32"/>
          <w:highlight w:val="none"/>
          <w:lang w:eastAsia="zh-CN"/>
        </w:rPr>
        <w:t>、</w:t>
      </w:r>
      <w:r>
        <w:rPr>
          <w:rFonts w:hint="default" w:ascii="仿宋_GB2312" w:hAnsi="FangSong_GB2312" w:eastAsia="仿宋_GB2312" w:cs="FangSong_GB2312"/>
          <w:b w:val="0"/>
          <w:bCs w:val="0"/>
          <w:snapToGrid/>
          <w:color w:val="auto"/>
          <w:kern w:val="10"/>
          <w:sz w:val="32"/>
          <w:szCs w:val="32"/>
          <w:highlight w:val="none"/>
          <w:lang w:val="en-US" w:eastAsia="zh-CN"/>
        </w:rPr>
        <w:t>码头和消纳场所经营单位</w:t>
      </w:r>
      <w:r>
        <w:rPr>
          <w:rFonts w:hint="default" w:ascii="仿宋_GB2312" w:hAnsi="FangSong_GB2312" w:eastAsia="仿宋_GB2312" w:cs="FangSong_GB2312"/>
          <w:snapToGrid/>
          <w:color w:val="auto"/>
          <w:kern w:val="10"/>
          <w:sz w:val="32"/>
          <w:szCs w:val="32"/>
          <w:highlight w:val="none"/>
          <w:lang w:eastAsia="zh-CN"/>
        </w:rPr>
        <w:t>应落实管理职责，</w:t>
      </w:r>
      <w:r>
        <w:rPr>
          <w:rFonts w:hint="default" w:ascii="仿宋_GB2312" w:hAnsi="FangSong_GB2312" w:eastAsia="仿宋_GB2312" w:cs="FangSong_GB2312"/>
          <w:snapToGrid/>
          <w:color w:val="auto"/>
          <w:kern w:val="10"/>
          <w:sz w:val="32"/>
          <w:szCs w:val="32"/>
          <w:highlight w:val="none"/>
          <w:lang w:val="en-US" w:eastAsia="zh-CN"/>
        </w:rPr>
        <w:t>根据标准要求</w:t>
      </w:r>
      <w:r>
        <w:rPr>
          <w:rFonts w:hint="default" w:ascii="仿宋_GB2312" w:hAnsi="FangSong_GB2312" w:eastAsia="仿宋_GB2312" w:cs="FangSong_GB2312"/>
          <w:snapToGrid/>
          <w:color w:val="auto"/>
          <w:kern w:val="10"/>
          <w:sz w:val="32"/>
          <w:szCs w:val="32"/>
          <w:highlight w:val="none"/>
          <w:lang w:eastAsia="zh-CN"/>
        </w:rPr>
        <w:t>实施信息化设备安装</w:t>
      </w:r>
      <w:r>
        <w:rPr>
          <w:rFonts w:hint="default" w:ascii="仿宋_GB2312" w:hAnsi="FangSong_GB2312" w:eastAsia="仿宋_GB2312" w:cs="FangSong_GB2312"/>
          <w:snapToGrid/>
          <w:color w:val="auto"/>
          <w:kern w:val="10"/>
          <w:sz w:val="32"/>
          <w:szCs w:val="32"/>
          <w:highlight w:val="none"/>
          <w:lang w:val="en-US" w:eastAsia="zh-CN"/>
        </w:rPr>
        <w:t>与</w:t>
      </w:r>
      <w:r>
        <w:rPr>
          <w:rFonts w:hint="default" w:ascii="仿宋_GB2312" w:hAnsi="FangSong_GB2312" w:eastAsia="仿宋_GB2312" w:cs="FangSong_GB2312"/>
          <w:snapToGrid/>
          <w:color w:val="auto"/>
          <w:kern w:val="10"/>
          <w:sz w:val="32"/>
          <w:szCs w:val="32"/>
          <w:highlight w:val="none"/>
          <w:lang w:eastAsia="zh-CN"/>
        </w:rPr>
        <w:t>运维工作。</w:t>
      </w:r>
      <w:r>
        <w:rPr>
          <w:rFonts w:hint="default" w:ascii="仿宋_GB2312" w:hAnsi="FangSong_GB2312" w:eastAsia="仿宋_GB2312" w:cs="FangSong_GB2312"/>
          <w:b w:val="0"/>
          <w:bCs w:val="0"/>
          <w:snapToGrid/>
          <w:color w:val="auto"/>
          <w:kern w:val="10"/>
          <w:sz w:val="32"/>
          <w:szCs w:val="32"/>
          <w:highlight w:val="none"/>
          <w:lang w:eastAsia="zh-CN"/>
        </w:rPr>
        <w:t>运输单位</w:t>
      </w:r>
      <w:r>
        <w:rPr>
          <w:rFonts w:hint="default" w:ascii="仿宋_GB2312" w:hAnsi="FangSong_GB2312" w:eastAsia="仿宋_GB2312" w:cs="FangSong_GB2312"/>
          <w:snapToGrid/>
          <w:color w:val="auto"/>
          <w:kern w:val="10"/>
          <w:sz w:val="32"/>
          <w:szCs w:val="32"/>
          <w:highlight w:val="none"/>
          <w:lang w:eastAsia="zh-CN"/>
        </w:rPr>
        <w:t>应确保装</w:t>
      </w:r>
      <w:r>
        <w:rPr>
          <w:rFonts w:hint="default" w:ascii="仿宋_GB2312" w:hAnsi="FangSong_GB2312" w:eastAsia="仿宋_GB2312" w:cs="FangSong_GB2312"/>
          <w:snapToGrid/>
          <w:color w:val="auto"/>
          <w:kern w:val="10"/>
          <w:sz w:val="32"/>
          <w:szCs w:val="32"/>
          <w:highlight w:val="none"/>
          <w:lang w:val="en-US" w:eastAsia="zh-CN"/>
        </w:rPr>
        <w:t>卸</w:t>
      </w:r>
      <w:r>
        <w:rPr>
          <w:rFonts w:hint="default" w:ascii="仿宋_GB2312" w:hAnsi="FangSong_GB2312" w:eastAsia="仿宋_GB2312" w:cs="FangSong_GB2312"/>
          <w:snapToGrid/>
          <w:color w:val="auto"/>
          <w:kern w:val="10"/>
          <w:sz w:val="32"/>
          <w:szCs w:val="32"/>
          <w:highlight w:val="none"/>
          <w:lang w:eastAsia="zh-CN"/>
        </w:rPr>
        <w:t>、运</w:t>
      </w:r>
      <w:r>
        <w:rPr>
          <w:rFonts w:hint="default" w:ascii="仿宋_GB2312" w:hAnsi="FangSong_GB2312" w:eastAsia="仿宋_GB2312" w:cs="FangSong_GB2312"/>
          <w:snapToGrid/>
          <w:color w:val="auto"/>
          <w:kern w:val="10"/>
          <w:sz w:val="32"/>
          <w:szCs w:val="32"/>
          <w:highlight w:val="none"/>
          <w:lang w:val="en-US" w:eastAsia="zh-CN"/>
        </w:rPr>
        <w:t>输</w:t>
      </w:r>
      <w:r>
        <w:rPr>
          <w:rFonts w:hint="default" w:ascii="仿宋_GB2312" w:hAnsi="FangSong_GB2312" w:eastAsia="仿宋_GB2312" w:cs="FangSong_GB2312"/>
          <w:snapToGrid/>
          <w:color w:val="auto"/>
          <w:kern w:val="10"/>
          <w:sz w:val="32"/>
          <w:szCs w:val="32"/>
          <w:highlight w:val="none"/>
          <w:lang w:eastAsia="zh-CN"/>
        </w:rPr>
        <w:t>作业</w:t>
      </w:r>
      <w:r>
        <w:rPr>
          <w:rFonts w:hint="default" w:ascii="仿宋_GB2312" w:hAnsi="FangSong_GB2312" w:eastAsia="仿宋_GB2312" w:cs="FangSong_GB2312"/>
          <w:snapToGrid/>
          <w:color w:val="auto"/>
          <w:spacing w:val="0"/>
          <w:kern w:val="10"/>
          <w:sz w:val="32"/>
          <w:szCs w:val="32"/>
          <w:highlight w:val="none"/>
          <w:lang w:val="en-US" w:eastAsia="zh-CN"/>
        </w:rPr>
        <w:t>时，</w:t>
      </w:r>
      <w:r>
        <w:rPr>
          <w:rFonts w:hint="eastAsia" w:ascii="仿宋_GB2312" w:hAnsi="FangSong_GB2312" w:eastAsia="仿宋_GB2312" w:cs="FangSong_GB2312"/>
          <w:snapToGrid/>
          <w:color w:val="auto"/>
          <w:spacing w:val="0"/>
          <w:kern w:val="10"/>
          <w:sz w:val="32"/>
          <w:szCs w:val="32"/>
          <w:highlight w:val="none"/>
          <w:lang w:val="en-US" w:eastAsia="zh-CN"/>
        </w:rPr>
        <w:t>车辆（船舶）</w:t>
      </w:r>
      <w:r>
        <w:rPr>
          <w:rFonts w:hint="default" w:ascii="仿宋_GB2312" w:hAnsi="FangSong_GB2312" w:eastAsia="仿宋_GB2312" w:cs="FangSong_GB2312"/>
          <w:snapToGrid/>
          <w:color w:val="auto"/>
          <w:spacing w:val="0"/>
          <w:kern w:val="10"/>
          <w:sz w:val="32"/>
          <w:szCs w:val="32"/>
          <w:highlight w:val="none"/>
          <w:lang w:val="en-US" w:eastAsia="zh-CN"/>
        </w:rPr>
        <w:t>相关传感数据全程客观记录并实时上传</w:t>
      </w:r>
      <w:r>
        <w:rPr>
          <w:rFonts w:hint="eastAsia" w:ascii="仿宋_GB2312" w:hAnsi="FangSong_GB2312" w:eastAsia="仿宋_GB2312" w:cs="FangSong_GB2312"/>
          <w:snapToGrid/>
          <w:color w:val="auto"/>
          <w:spacing w:val="0"/>
          <w:kern w:val="10"/>
          <w:sz w:val="32"/>
          <w:szCs w:val="32"/>
          <w:highlight w:val="none"/>
          <w:lang w:val="en-US" w:eastAsia="zh-CN"/>
        </w:rPr>
        <w:t>监管</w:t>
      </w:r>
      <w:r>
        <w:rPr>
          <w:rFonts w:hint="default" w:ascii="仿宋_GB2312" w:hAnsi="FangSong_GB2312" w:eastAsia="仿宋_GB2312" w:cs="FangSong_GB2312"/>
          <w:snapToGrid/>
          <w:color w:val="auto"/>
          <w:spacing w:val="0"/>
          <w:kern w:val="10"/>
          <w:sz w:val="32"/>
          <w:szCs w:val="32"/>
          <w:highlight w:val="none"/>
          <w:lang w:val="en-US" w:eastAsia="zh-CN"/>
        </w:rPr>
        <w:t>平台。</w:t>
      </w:r>
    </w:p>
    <w:p w14:paraId="4F96778D">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kern w:val="10"/>
          <w:sz w:val="32"/>
          <w:szCs w:val="32"/>
          <w:highlight w:val="none"/>
          <w:lang w:eastAsia="zh-CN"/>
        </w:rPr>
      </w:pPr>
      <w:r>
        <w:rPr>
          <w:rFonts w:hint="eastAsia" w:ascii="仿宋_GB2312" w:hAnsi="FangSong_GB2312" w:eastAsia="仿宋_GB2312" w:cs="FangSong_GB2312"/>
          <w:snapToGrid/>
          <w:color w:val="auto"/>
          <w:spacing w:val="0"/>
          <w:kern w:val="10"/>
          <w:sz w:val="32"/>
          <w:szCs w:val="32"/>
          <w:highlight w:val="none"/>
          <w:lang w:val="en-US" w:eastAsia="zh-CN"/>
        </w:rPr>
        <w:t>8</w:t>
      </w:r>
      <w:r>
        <w:rPr>
          <w:rFonts w:hint="default" w:ascii="仿宋_GB2312" w:hAnsi="FangSong_GB2312" w:eastAsia="仿宋_GB2312" w:cs="FangSong_GB2312"/>
          <w:snapToGrid/>
          <w:color w:val="auto"/>
          <w:spacing w:val="0"/>
          <w:kern w:val="10"/>
          <w:sz w:val="32"/>
          <w:szCs w:val="32"/>
          <w:highlight w:val="none"/>
          <w:lang w:val="en-US" w:eastAsia="zh-CN"/>
        </w:rPr>
        <w:t>.</w:t>
      </w:r>
      <w:r>
        <w:rPr>
          <w:rFonts w:hint="eastAsia" w:ascii="仿宋_GB2312" w:hAnsi="FangSong_GB2312" w:eastAsia="仿宋_GB2312" w:cs="FangSong_GB2312"/>
          <w:snapToGrid/>
          <w:color w:val="auto"/>
          <w:spacing w:val="0"/>
          <w:kern w:val="10"/>
          <w:sz w:val="32"/>
          <w:szCs w:val="32"/>
          <w:highlight w:val="none"/>
          <w:lang w:val="en-US" w:eastAsia="zh-CN"/>
        </w:rPr>
        <w:t>准确计算土方处置数量</w:t>
      </w:r>
      <w:r>
        <w:rPr>
          <w:rFonts w:hint="default" w:ascii="仿宋_GB2312" w:hAnsi="FangSong_GB2312" w:eastAsia="仿宋_GB2312" w:cs="FangSong_GB2312"/>
          <w:snapToGrid/>
          <w:color w:val="auto"/>
          <w:spacing w:val="0"/>
          <w:kern w:val="10"/>
          <w:sz w:val="32"/>
          <w:szCs w:val="32"/>
          <w:highlight w:val="none"/>
          <w:lang w:val="en-US" w:eastAsia="zh-CN"/>
        </w:rPr>
        <w:t>。</w:t>
      </w:r>
      <w:r>
        <w:rPr>
          <w:rFonts w:hint="eastAsia" w:ascii="仿宋_GB2312" w:hAnsi="FangSong_GB2312" w:eastAsia="仿宋_GB2312" w:cs="FangSong_GB2312"/>
          <w:snapToGrid/>
          <w:color w:val="auto"/>
          <w:spacing w:val="0"/>
          <w:kern w:val="10"/>
          <w:sz w:val="32"/>
          <w:szCs w:val="32"/>
          <w:highlight w:val="none"/>
          <w:lang w:val="en-US" w:eastAsia="zh-CN"/>
        </w:rPr>
        <w:t>工程</w:t>
      </w:r>
      <w:r>
        <w:rPr>
          <w:rFonts w:hint="default" w:ascii="仿宋_GB2312" w:hAnsi="FangSong_GB2312" w:eastAsia="仿宋_GB2312" w:cs="FangSong_GB2312"/>
          <w:snapToGrid/>
          <w:color w:val="auto"/>
          <w:spacing w:val="0"/>
          <w:kern w:val="10"/>
          <w:sz w:val="32"/>
          <w:szCs w:val="32"/>
          <w:highlight w:val="none"/>
          <w:lang w:val="en-US" w:eastAsia="zh-CN"/>
        </w:rPr>
        <w:t>土方计量数据由码头和消纳场所经营</w:t>
      </w:r>
      <w:r>
        <w:rPr>
          <w:rFonts w:hint="default" w:ascii="仿宋_GB2312" w:hAnsi="FangSong_GB2312" w:eastAsia="仿宋_GB2312" w:cs="FangSong_GB2312"/>
          <w:b w:val="0"/>
          <w:bCs w:val="0"/>
          <w:snapToGrid/>
          <w:color w:val="auto"/>
          <w:kern w:val="10"/>
          <w:sz w:val="32"/>
          <w:szCs w:val="32"/>
          <w:highlight w:val="none"/>
          <w:lang w:val="en-US" w:eastAsia="zh-CN"/>
        </w:rPr>
        <w:t>单位</w:t>
      </w:r>
      <w:r>
        <w:rPr>
          <w:rFonts w:hint="eastAsia" w:ascii="仿宋_GB2312" w:hAnsi="FangSong_GB2312" w:eastAsia="仿宋_GB2312" w:cs="FangSong_GB2312"/>
          <w:b w:val="0"/>
          <w:bCs w:val="0"/>
          <w:snapToGrid/>
          <w:color w:val="auto"/>
          <w:kern w:val="10"/>
          <w:sz w:val="32"/>
          <w:szCs w:val="32"/>
          <w:highlight w:val="none"/>
          <w:lang w:val="en-US" w:eastAsia="zh-CN"/>
        </w:rPr>
        <w:t>汇总</w:t>
      </w:r>
      <w:r>
        <w:rPr>
          <w:rFonts w:hint="default" w:ascii="仿宋_GB2312" w:hAnsi="FangSong_GB2312" w:eastAsia="仿宋_GB2312" w:cs="FangSong_GB2312"/>
          <w:snapToGrid/>
          <w:color w:val="auto"/>
          <w:kern w:val="10"/>
          <w:sz w:val="32"/>
          <w:szCs w:val="32"/>
          <w:highlight w:val="none"/>
          <w:lang w:eastAsia="zh-CN"/>
        </w:rPr>
        <w:t>形成日报表。</w:t>
      </w:r>
      <w:r>
        <w:rPr>
          <w:rFonts w:hint="default" w:ascii="仿宋_GB2312" w:hAnsi="FangSong_GB2312" w:eastAsia="仿宋_GB2312" w:cs="FangSong_GB2312"/>
          <w:b w:val="0"/>
          <w:bCs w:val="0"/>
          <w:snapToGrid/>
          <w:color w:val="auto"/>
          <w:kern w:val="10"/>
          <w:sz w:val="32"/>
          <w:szCs w:val="32"/>
          <w:highlight w:val="none"/>
          <w:lang w:eastAsia="zh-CN"/>
        </w:rPr>
        <w:t>监管平台</w:t>
      </w:r>
      <w:r>
        <w:rPr>
          <w:rFonts w:hint="default" w:ascii="仿宋_GB2312" w:hAnsi="FangSong_GB2312" w:eastAsia="仿宋_GB2312" w:cs="FangSong_GB2312"/>
          <w:snapToGrid/>
          <w:color w:val="auto"/>
          <w:kern w:val="10"/>
          <w:sz w:val="32"/>
          <w:szCs w:val="32"/>
          <w:highlight w:val="none"/>
          <w:lang w:val="en-US" w:eastAsia="zh-CN"/>
        </w:rPr>
        <w:t>应汇总市级消纳场所土方</w:t>
      </w:r>
      <w:r>
        <w:rPr>
          <w:rFonts w:hint="default" w:ascii="仿宋_GB2312" w:hAnsi="FangSong_GB2312" w:eastAsia="仿宋_GB2312" w:cs="FangSong_GB2312"/>
          <w:snapToGrid/>
          <w:color w:val="auto"/>
          <w:kern w:val="10"/>
          <w:sz w:val="32"/>
          <w:szCs w:val="32"/>
          <w:highlight w:val="none"/>
          <w:lang w:eastAsia="zh-CN"/>
        </w:rPr>
        <w:t>的流向流量台账，作为相关多方作业量认定和结算的依据。</w:t>
      </w:r>
    </w:p>
    <w:p w14:paraId="40E7793E">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3" w:firstLineChars="200"/>
        <w:jc w:val="both"/>
        <w:textAlignment w:val="auto"/>
        <w:outlineLvl w:val="4"/>
        <w:rPr>
          <w:rFonts w:hint="default" w:ascii="仿宋_GB2312" w:hAnsi="FangSong_GB2312" w:eastAsia="仿宋_GB2312" w:cs="FangSong_GB2312"/>
          <w:b/>
          <w:bCs/>
          <w:snapToGrid/>
          <w:color w:val="auto"/>
          <w:spacing w:val="0"/>
          <w:kern w:val="10"/>
          <w:sz w:val="32"/>
          <w:szCs w:val="32"/>
          <w:highlight w:val="none"/>
          <w:lang w:val="en-US" w:eastAsia="zh-CN"/>
        </w:rPr>
      </w:pPr>
      <w:r>
        <w:rPr>
          <w:rFonts w:hint="eastAsia" w:ascii="仿宋_GB2312" w:hAnsi="FangSong_GB2312" w:eastAsia="仿宋_GB2312" w:cs="FangSong_GB2312"/>
          <w:b/>
          <w:bCs/>
          <w:snapToGrid/>
          <w:color w:val="auto"/>
          <w:spacing w:val="0"/>
          <w:kern w:val="10"/>
          <w:sz w:val="32"/>
          <w:szCs w:val="32"/>
          <w:highlight w:val="none"/>
          <w:lang w:val="en-US" w:eastAsia="zh-CN"/>
        </w:rPr>
        <w:t>四、</w:t>
      </w:r>
      <w:r>
        <w:rPr>
          <w:rFonts w:hint="default" w:ascii="仿宋_GB2312" w:hAnsi="FangSong_GB2312" w:eastAsia="仿宋_GB2312" w:cs="FangSong_GB2312"/>
          <w:b/>
          <w:bCs/>
          <w:snapToGrid/>
          <w:color w:val="auto"/>
          <w:spacing w:val="0"/>
          <w:kern w:val="10"/>
          <w:sz w:val="32"/>
          <w:szCs w:val="32"/>
          <w:highlight w:val="none"/>
          <w:lang w:val="en-US" w:eastAsia="zh-CN"/>
        </w:rPr>
        <w:t>规范</w:t>
      </w:r>
      <w:r>
        <w:rPr>
          <w:rFonts w:hint="default" w:ascii="仿宋_GB2312" w:hAnsi="FangSong_GB2312" w:eastAsia="仿宋_GB2312" w:cs="FangSong_GB2312"/>
          <w:b/>
          <w:bCs/>
          <w:snapToGrid/>
          <w:color w:val="auto"/>
          <w:spacing w:val="0"/>
          <w:kern w:val="10"/>
          <w:sz w:val="32"/>
          <w:szCs w:val="32"/>
          <w:highlight w:val="none"/>
          <w:lang w:eastAsia="zh-CN"/>
        </w:rPr>
        <w:t>结算</w:t>
      </w:r>
      <w:r>
        <w:rPr>
          <w:rFonts w:hint="eastAsia" w:ascii="仿宋_GB2312" w:hAnsi="FangSong_GB2312" w:eastAsia="仿宋_GB2312" w:cs="FangSong_GB2312"/>
          <w:b/>
          <w:bCs/>
          <w:snapToGrid/>
          <w:color w:val="auto"/>
          <w:spacing w:val="0"/>
          <w:kern w:val="10"/>
          <w:sz w:val="32"/>
          <w:szCs w:val="32"/>
          <w:highlight w:val="none"/>
          <w:lang w:val="en-US" w:eastAsia="zh-CN"/>
        </w:rPr>
        <w:t>土方运输和处置</w:t>
      </w:r>
      <w:r>
        <w:rPr>
          <w:rFonts w:hint="default" w:ascii="仿宋_GB2312" w:hAnsi="FangSong_GB2312" w:eastAsia="仿宋_GB2312" w:cs="FangSong_GB2312"/>
          <w:b/>
          <w:bCs/>
          <w:snapToGrid/>
          <w:color w:val="auto"/>
          <w:spacing w:val="0"/>
          <w:kern w:val="10"/>
          <w:sz w:val="32"/>
          <w:szCs w:val="32"/>
          <w:highlight w:val="none"/>
          <w:lang w:eastAsia="zh-CN"/>
        </w:rPr>
        <w:t>费</w:t>
      </w:r>
      <w:r>
        <w:rPr>
          <w:rFonts w:hint="eastAsia" w:ascii="仿宋_GB2312" w:hAnsi="FangSong_GB2312" w:eastAsia="仿宋_GB2312" w:cs="FangSong_GB2312"/>
          <w:b/>
          <w:bCs/>
          <w:snapToGrid/>
          <w:color w:val="auto"/>
          <w:spacing w:val="0"/>
          <w:kern w:val="10"/>
          <w:sz w:val="32"/>
          <w:szCs w:val="32"/>
          <w:highlight w:val="none"/>
          <w:lang w:val="en-US" w:eastAsia="zh-CN"/>
        </w:rPr>
        <w:t>用</w:t>
      </w:r>
    </w:p>
    <w:p w14:paraId="685E42E2">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outlineLvl w:val="3"/>
        <w:rPr>
          <w:rFonts w:hint="eastAsia" w:ascii="仿宋_GB2312" w:hAnsi="FangSong_GB2312" w:eastAsia="仿宋_GB2312" w:cs="FangSong_GB2312"/>
          <w:b w:val="0"/>
          <w:bCs w:val="0"/>
          <w:snapToGrid/>
          <w:color w:val="auto"/>
          <w:spacing w:val="0"/>
          <w:kern w:val="10"/>
          <w:sz w:val="32"/>
          <w:szCs w:val="32"/>
          <w:highlight w:val="none"/>
          <w:lang w:val="en-US" w:eastAsia="zh-CN"/>
        </w:rPr>
      </w:pPr>
      <w:r>
        <w:rPr>
          <w:rFonts w:hint="eastAsia" w:ascii="仿宋_GB2312" w:hAnsi="FangSong_GB2312" w:eastAsia="仿宋_GB2312" w:cs="FangSong_GB2312"/>
          <w:b w:val="0"/>
          <w:bCs w:val="0"/>
          <w:snapToGrid/>
          <w:color w:val="auto"/>
          <w:spacing w:val="0"/>
          <w:kern w:val="10"/>
          <w:sz w:val="32"/>
          <w:szCs w:val="32"/>
          <w:highlight w:val="none"/>
          <w:lang w:val="en-US" w:eastAsia="zh-CN"/>
        </w:rPr>
        <w:t>9.结算运输处置费用。土方运输和处置费用应分别结算，按照运输合同价格，施工单位根据运输单位提供的市级消纳场所消纳凭证向运输单位支付运输费。施工单位按照土方处置合同价格，根据监管平台提供的市级消纳场所计量数据（重量）向市级消纳场所经营单位支付处置费。施工单位与运输单位签订工程土方运输和处置一体协议的，可由施工单位委托运输单位向市级消纳场所经营单位支付处置费。市级消纳场所经营单位应当为施工单位核对运输量、处置量数据提供便利。</w:t>
      </w:r>
    </w:p>
    <w:p w14:paraId="1680C0C3">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3" w:firstLineChars="200"/>
        <w:jc w:val="both"/>
        <w:textAlignment w:val="auto"/>
        <w:outlineLvl w:val="3"/>
        <w:rPr>
          <w:rFonts w:hint="default" w:ascii="仿宋_GB2312" w:hAnsi="FangSong_GB2312" w:eastAsia="仿宋_GB2312" w:cs="FangSong_GB2312"/>
          <w:b/>
          <w:bCs/>
          <w:snapToGrid/>
          <w:color w:val="auto"/>
          <w:spacing w:val="0"/>
          <w:kern w:val="10"/>
          <w:sz w:val="32"/>
          <w:szCs w:val="32"/>
          <w:highlight w:val="none"/>
          <w:lang w:val="en-US" w:eastAsia="zh-CN"/>
        </w:rPr>
      </w:pPr>
      <w:r>
        <w:rPr>
          <w:rFonts w:hint="eastAsia" w:ascii="仿宋_GB2312" w:hAnsi="FangSong_GB2312" w:eastAsia="仿宋_GB2312" w:cs="FangSong_GB2312"/>
          <w:b/>
          <w:bCs/>
          <w:snapToGrid/>
          <w:color w:val="auto"/>
          <w:kern w:val="10"/>
          <w:sz w:val="32"/>
          <w:szCs w:val="32"/>
          <w:highlight w:val="none"/>
          <w:lang w:val="en-US" w:eastAsia="zh-CN"/>
        </w:rPr>
        <w:t>五</w:t>
      </w:r>
      <w:r>
        <w:rPr>
          <w:rFonts w:hint="eastAsia" w:ascii="仿宋_GB2312" w:hAnsi="FangSong_GB2312" w:eastAsia="仿宋_GB2312" w:cs="FangSong_GB2312"/>
          <w:b/>
          <w:bCs/>
          <w:snapToGrid/>
          <w:color w:val="auto"/>
          <w:spacing w:val="0"/>
          <w:kern w:val="10"/>
          <w:sz w:val="32"/>
          <w:szCs w:val="32"/>
          <w:highlight w:val="none"/>
          <w:lang w:val="en-US" w:eastAsia="zh-CN"/>
        </w:rPr>
        <w:t>、明确</w:t>
      </w:r>
      <w:r>
        <w:rPr>
          <w:rFonts w:hint="default" w:ascii="仿宋_GB2312" w:hAnsi="FangSong_GB2312" w:eastAsia="仿宋_GB2312" w:cs="FangSong_GB2312"/>
          <w:b/>
          <w:bCs/>
          <w:snapToGrid/>
          <w:color w:val="auto"/>
          <w:spacing w:val="0"/>
          <w:kern w:val="10"/>
          <w:sz w:val="32"/>
          <w:szCs w:val="32"/>
          <w:highlight w:val="none"/>
          <w:lang w:val="en-US" w:eastAsia="zh-CN"/>
        </w:rPr>
        <w:t>责任分工</w:t>
      </w:r>
    </w:p>
    <w:p w14:paraId="6B3C4AFC">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kern w:val="10"/>
          <w:sz w:val="32"/>
          <w:szCs w:val="32"/>
          <w:highlight w:val="none"/>
          <w:lang w:val="en-US" w:eastAsia="zh-CN"/>
        </w:rPr>
      </w:pPr>
      <w:r>
        <w:rPr>
          <w:rFonts w:hint="eastAsia" w:ascii="仿宋_GB2312" w:hAnsi="FangSong_GB2312" w:eastAsia="仿宋_GB2312" w:cs="FangSong_GB2312"/>
          <w:snapToGrid/>
          <w:color w:val="auto"/>
          <w:kern w:val="10"/>
          <w:sz w:val="32"/>
          <w:szCs w:val="32"/>
          <w:highlight w:val="none"/>
          <w:lang w:val="en-US" w:eastAsia="zh-CN"/>
        </w:rPr>
        <w:t>10.</w:t>
      </w:r>
      <w:r>
        <w:rPr>
          <w:rFonts w:hint="default" w:ascii="仿宋_GB2312" w:hAnsi="FangSong_GB2312" w:eastAsia="仿宋_GB2312" w:cs="FangSong_GB2312"/>
          <w:snapToGrid/>
          <w:color w:val="auto"/>
          <w:kern w:val="10"/>
          <w:sz w:val="32"/>
          <w:szCs w:val="32"/>
          <w:highlight w:val="none"/>
          <w:lang w:val="en-US" w:eastAsia="zh-CN"/>
        </w:rPr>
        <w:t>市绿化市容部门负责本市工程土方计量及</w:t>
      </w:r>
      <w:r>
        <w:rPr>
          <w:rFonts w:hint="eastAsia" w:ascii="仿宋_GB2312" w:hAnsi="FangSong_GB2312" w:eastAsia="仿宋_GB2312" w:cs="FangSong_GB2312"/>
          <w:snapToGrid/>
          <w:color w:val="auto"/>
          <w:kern w:val="10"/>
          <w:sz w:val="32"/>
          <w:szCs w:val="32"/>
          <w:highlight w:val="none"/>
          <w:lang w:val="en-US" w:eastAsia="zh-CN"/>
        </w:rPr>
        <w:t>处置</w:t>
      </w:r>
      <w:r>
        <w:rPr>
          <w:rFonts w:hint="default" w:ascii="仿宋_GB2312" w:hAnsi="FangSong_GB2312" w:eastAsia="仿宋_GB2312" w:cs="FangSong_GB2312"/>
          <w:snapToGrid/>
          <w:color w:val="auto"/>
          <w:kern w:val="10"/>
          <w:sz w:val="32"/>
          <w:szCs w:val="32"/>
          <w:highlight w:val="none"/>
          <w:lang w:val="en-US" w:eastAsia="zh-CN"/>
        </w:rPr>
        <w:t>结算的监督管理工作。</w:t>
      </w:r>
      <w:r>
        <w:rPr>
          <w:rFonts w:hint="eastAsia" w:ascii="仿宋_GB2312" w:hAnsi="FangSong_GB2312" w:eastAsia="仿宋_GB2312" w:cs="FangSong_GB2312"/>
          <w:snapToGrid/>
          <w:color w:val="auto"/>
          <w:kern w:val="10"/>
          <w:sz w:val="32"/>
          <w:szCs w:val="32"/>
          <w:highlight w:val="none"/>
          <w:lang w:val="en-US" w:eastAsia="zh-CN"/>
        </w:rPr>
        <w:t>市住建部门负责</w:t>
      </w:r>
      <w:r>
        <w:rPr>
          <w:rFonts w:hint="default" w:ascii="仿宋_GB2312" w:hAnsi="FangSong_GB2312" w:eastAsia="仿宋_GB2312" w:cs="FangSong_GB2312"/>
          <w:snapToGrid/>
          <w:color w:val="auto"/>
          <w:kern w:val="10"/>
          <w:sz w:val="32"/>
          <w:szCs w:val="32"/>
          <w:highlight w:val="none"/>
          <w:lang w:val="en-US" w:eastAsia="zh-CN"/>
        </w:rPr>
        <w:t>发布</w:t>
      </w:r>
      <w:r>
        <w:rPr>
          <w:rFonts w:hint="eastAsia" w:ascii="仿宋_GB2312" w:hAnsi="FangSong_GB2312" w:eastAsia="仿宋_GB2312" w:cs="FangSong_GB2312"/>
          <w:snapToGrid/>
          <w:color w:val="auto"/>
          <w:kern w:val="10"/>
          <w:sz w:val="32"/>
          <w:szCs w:val="32"/>
          <w:highlight w:val="none"/>
          <w:lang w:val="en-US" w:eastAsia="zh-CN"/>
        </w:rPr>
        <w:t>工程土方行情信息价，指导</w:t>
      </w:r>
      <w:r>
        <w:rPr>
          <w:rFonts w:hint="default" w:ascii="仿宋_GB2312" w:hAnsi="FangSong_GB2312" w:eastAsia="仿宋_GB2312" w:cs="FangSong_GB2312"/>
          <w:snapToGrid/>
          <w:color w:val="auto"/>
          <w:kern w:val="10"/>
          <w:sz w:val="32"/>
          <w:szCs w:val="32"/>
          <w:highlight w:val="none"/>
          <w:lang w:val="en-US" w:eastAsia="zh-CN"/>
        </w:rPr>
        <w:t>建设单位、施工单位概算编制、</w:t>
      </w:r>
      <w:r>
        <w:rPr>
          <w:rFonts w:hint="eastAsia" w:ascii="仿宋_GB2312" w:hAnsi="FangSong_GB2312" w:eastAsia="仿宋_GB2312" w:cs="FangSong_GB2312"/>
          <w:snapToGrid/>
          <w:color w:val="auto"/>
          <w:kern w:val="10"/>
          <w:sz w:val="32"/>
          <w:szCs w:val="32"/>
          <w:highlight w:val="none"/>
          <w:lang w:val="en-US" w:eastAsia="zh-CN"/>
        </w:rPr>
        <w:t>市级消纳场所</w:t>
      </w:r>
      <w:r>
        <w:rPr>
          <w:rFonts w:hint="default" w:ascii="仿宋_GB2312" w:hAnsi="FangSong_GB2312" w:eastAsia="仿宋_GB2312" w:cs="FangSong_GB2312"/>
          <w:snapToGrid/>
          <w:color w:val="auto"/>
          <w:kern w:val="10"/>
          <w:sz w:val="32"/>
          <w:szCs w:val="32"/>
          <w:highlight w:val="none"/>
          <w:lang w:val="en-US" w:eastAsia="zh-CN"/>
        </w:rPr>
        <w:t>计划管理、运输费以及处置费结算</w:t>
      </w:r>
      <w:r>
        <w:rPr>
          <w:rFonts w:hint="eastAsia" w:ascii="仿宋_GB2312" w:hAnsi="FangSong_GB2312" w:eastAsia="仿宋_GB2312" w:cs="FangSong_GB2312"/>
          <w:snapToGrid/>
          <w:color w:val="auto"/>
          <w:kern w:val="10"/>
          <w:sz w:val="32"/>
          <w:szCs w:val="32"/>
          <w:highlight w:val="none"/>
          <w:lang w:val="en-US" w:eastAsia="zh-CN"/>
        </w:rPr>
        <w:t>的相关规定。市交通部门指导</w:t>
      </w:r>
      <w:r>
        <w:rPr>
          <w:rFonts w:hint="default" w:ascii="仿宋_GB2312" w:hAnsi="FangSong_GB2312" w:eastAsia="仿宋_GB2312" w:cs="FangSong_GB2312"/>
          <w:snapToGrid/>
          <w:color w:val="auto"/>
          <w:kern w:val="10"/>
          <w:sz w:val="32"/>
          <w:szCs w:val="32"/>
          <w:highlight w:val="none"/>
          <w:lang w:val="en-US" w:eastAsia="zh-CN"/>
        </w:rPr>
        <w:t>协调</w:t>
      </w:r>
      <w:r>
        <w:rPr>
          <w:rFonts w:hint="eastAsia" w:ascii="仿宋_GB2312" w:hAnsi="FangSong_GB2312" w:eastAsia="仿宋_GB2312" w:cs="FangSong_GB2312"/>
          <w:snapToGrid/>
          <w:color w:val="auto"/>
          <w:kern w:val="10"/>
          <w:sz w:val="32"/>
          <w:szCs w:val="32"/>
          <w:highlight w:val="none"/>
          <w:lang w:val="en-US" w:eastAsia="zh-CN"/>
        </w:rPr>
        <w:t>交通类市重大工程开展市级消纳场所结算试点工作。</w:t>
      </w:r>
    </w:p>
    <w:p w14:paraId="3C4C2C68">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hint="default" w:ascii="仿宋_GB2312" w:hAnsi="FangSong_GB2312" w:eastAsia="仿宋_GB2312" w:cs="FangSong_GB2312"/>
          <w:snapToGrid/>
          <w:color w:val="auto"/>
          <w:kern w:val="10"/>
          <w:sz w:val="32"/>
          <w:szCs w:val="32"/>
          <w:highlight w:val="none"/>
          <w:lang w:val="en-US" w:eastAsia="zh-CN"/>
        </w:rPr>
      </w:pPr>
      <w:r>
        <w:rPr>
          <w:rFonts w:hint="eastAsia" w:ascii="仿宋_GB2312" w:hAnsi="FangSong_GB2312" w:eastAsia="仿宋_GB2312" w:cs="FangSong_GB2312"/>
          <w:snapToGrid/>
          <w:color w:val="auto"/>
          <w:kern w:val="10"/>
          <w:sz w:val="32"/>
          <w:szCs w:val="32"/>
          <w:highlight w:val="none"/>
          <w:lang w:val="en-US" w:eastAsia="zh-CN"/>
        </w:rPr>
        <w:t>11.</w:t>
      </w:r>
      <w:r>
        <w:rPr>
          <w:rFonts w:hint="default" w:ascii="仿宋_GB2312" w:hAnsi="FangSong_GB2312" w:eastAsia="仿宋_GB2312" w:cs="FangSong_GB2312"/>
          <w:snapToGrid/>
          <w:color w:val="auto"/>
          <w:kern w:val="10"/>
          <w:sz w:val="32"/>
          <w:szCs w:val="32"/>
          <w:highlight w:val="none"/>
          <w:lang w:val="en-US" w:eastAsia="zh-CN"/>
        </w:rPr>
        <w:t>各区绿化市容管理部门负责辖区内工程土方计量及</w:t>
      </w:r>
      <w:r>
        <w:rPr>
          <w:rFonts w:hint="eastAsia" w:ascii="仿宋_GB2312" w:hAnsi="FangSong_GB2312" w:eastAsia="仿宋_GB2312" w:cs="FangSong_GB2312"/>
          <w:snapToGrid/>
          <w:color w:val="auto"/>
          <w:kern w:val="10"/>
          <w:sz w:val="32"/>
          <w:szCs w:val="32"/>
          <w:highlight w:val="none"/>
          <w:lang w:val="en-US" w:eastAsia="zh-CN"/>
        </w:rPr>
        <w:t>处置</w:t>
      </w:r>
      <w:r>
        <w:rPr>
          <w:rFonts w:hint="default" w:ascii="仿宋_GB2312" w:hAnsi="FangSong_GB2312" w:eastAsia="仿宋_GB2312" w:cs="FangSong_GB2312"/>
          <w:snapToGrid/>
          <w:color w:val="auto"/>
          <w:kern w:val="10"/>
          <w:sz w:val="32"/>
          <w:szCs w:val="32"/>
          <w:highlight w:val="none"/>
          <w:lang w:val="en-US" w:eastAsia="zh-CN"/>
        </w:rPr>
        <w:t>结算的监督管理，并在建设项目竣工验收</w:t>
      </w:r>
      <w:r>
        <w:rPr>
          <w:rFonts w:hint="default" w:ascii="仿宋_GB2312" w:hAnsi="FangSong_GB2312" w:eastAsia="仿宋_GB2312" w:cs="FangSong_GB2312"/>
          <w:snapToGrid/>
          <w:color w:val="auto"/>
          <w:kern w:val="10"/>
          <w:sz w:val="32"/>
          <w:szCs w:val="32"/>
          <w:highlight w:val="none"/>
          <w:lang w:eastAsia="zh-CN"/>
        </w:rPr>
        <w:t>前对工程土方处置情况进行核查</w:t>
      </w:r>
      <w:r>
        <w:rPr>
          <w:rFonts w:hint="default" w:ascii="仿宋_GB2312" w:hAnsi="FangSong_GB2312" w:eastAsia="仿宋_GB2312" w:cs="FangSong_GB2312"/>
          <w:snapToGrid/>
          <w:color w:val="auto"/>
          <w:kern w:val="10"/>
          <w:sz w:val="32"/>
          <w:szCs w:val="32"/>
          <w:highlight w:val="none"/>
          <w:lang w:val="en-US" w:eastAsia="zh-CN"/>
        </w:rPr>
        <w:t>。</w:t>
      </w:r>
    </w:p>
    <w:p w14:paraId="647821A6">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Chars="200"/>
        <w:jc w:val="both"/>
        <w:textAlignment w:val="auto"/>
        <w:rPr>
          <w:rFonts w:hint="eastAsia" w:ascii="仿宋_GB2312" w:hAnsi="FangSong_GB2312" w:eastAsia="仿宋_GB2312" w:cs="FangSong_GB2312"/>
          <w:snapToGrid/>
          <w:color w:val="auto"/>
          <w:kern w:val="10"/>
          <w:sz w:val="32"/>
          <w:szCs w:val="32"/>
          <w:highlight w:val="none"/>
          <w:lang w:val="en-US" w:eastAsia="zh-CN"/>
        </w:rPr>
      </w:pPr>
      <w:r>
        <w:rPr>
          <w:rFonts w:hint="eastAsia" w:ascii="仿宋_GB2312" w:hAnsi="FangSong_GB2312" w:eastAsia="仿宋_GB2312" w:cs="FangSong_GB2312"/>
          <w:snapToGrid/>
          <w:color w:val="auto"/>
          <w:kern w:val="10"/>
          <w:sz w:val="32"/>
          <w:szCs w:val="32"/>
          <w:highlight w:val="none"/>
          <w:lang w:val="en-US" w:eastAsia="zh-CN"/>
        </w:rPr>
        <w:t>各区</w:t>
      </w:r>
      <w:r>
        <w:rPr>
          <w:rFonts w:hint="default" w:ascii="仿宋_GB2312" w:hAnsi="FangSong_GB2312" w:eastAsia="仿宋_GB2312" w:cs="FangSong_GB2312"/>
          <w:snapToGrid/>
          <w:color w:val="auto"/>
          <w:kern w:val="10"/>
          <w:sz w:val="32"/>
          <w:szCs w:val="32"/>
          <w:highlight w:val="none"/>
          <w:lang w:eastAsia="zh-CN"/>
        </w:rPr>
        <w:t>工程土方</w:t>
      </w:r>
      <w:r>
        <w:rPr>
          <w:rFonts w:hint="eastAsia" w:ascii="仿宋_GB2312" w:hAnsi="FangSong_GB2312" w:eastAsia="仿宋_GB2312" w:cs="FangSong_GB2312"/>
          <w:snapToGrid/>
          <w:color w:val="auto"/>
          <w:kern w:val="10"/>
          <w:sz w:val="32"/>
          <w:szCs w:val="32"/>
          <w:highlight w:val="none"/>
          <w:lang w:val="en-US" w:eastAsia="zh-CN"/>
        </w:rPr>
        <w:t>区级消纳场所</w:t>
      </w:r>
      <w:r>
        <w:rPr>
          <w:rFonts w:hint="default" w:ascii="仿宋_GB2312" w:hAnsi="FangSong_GB2312" w:eastAsia="仿宋_GB2312" w:cs="FangSong_GB2312"/>
          <w:snapToGrid/>
          <w:color w:val="auto"/>
          <w:kern w:val="10"/>
          <w:sz w:val="32"/>
          <w:szCs w:val="32"/>
          <w:highlight w:val="none"/>
          <w:lang w:eastAsia="zh-CN"/>
        </w:rPr>
        <w:t>结算管理</w:t>
      </w:r>
      <w:r>
        <w:rPr>
          <w:rFonts w:hint="eastAsia" w:ascii="仿宋_GB2312" w:hAnsi="FangSong_GB2312" w:eastAsia="仿宋_GB2312" w:cs="FangSong_GB2312"/>
          <w:snapToGrid/>
          <w:color w:val="auto"/>
          <w:kern w:val="10"/>
          <w:sz w:val="32"/>
          <w:szCs w:val="32"/>
          <w:highlight w:val="none"/>
          <w:lang w:val="en-US" w:eastAsia="zh-CN"/>
        </w:rPr>
        <w:t>可参照本通知</w:t>
      </w:r>
      <w:bookmarkStart w:id="0" w:name="_GoBack"/>
      <w:bookmarkEnd w:id="0"/>
      <w:r>
        <w:rPr>
          <w:rFonts w:hint="eastAsia" w:ascii="仿宋_GB2312" w:hAnsi="FangSong_GB2312" w:eastAsia="仿宋_GB2312" w:cs="FangSong_GB2312"/>
          <w:snapToGrid/>
          <w:color w:val="auto"/>
          <w:kern w:val="10"/>
          <w:sz w:val="32"/>
          <w:szCs w:val="32"/>
          <w:highlight w:val="none"/>
          <w:lang w:val="en-US" w:eastAsia="zh-CN"/>
        </w:rPr>
        <w:t>制定具体实施细则并遵照执行。</w:t>
      </w:r>
    </w:p>
    <w:p w14:paraId="22214005">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FangSong_GB2312" w:eastAsia="仿宋_GB2312" w:cs="FangSong_GB2312"/>
          <w:snapToGrid/>
          <w:color w:val="auto"/>
          <w:kern w:val="10"/>
          <w:sz w:val="32"/>
          <w:szCs w:val="32"/>
          <w:highlight w:val="none"/>
          <w:lang w:val="en-US" w:eastAsia="zh-CN"/>
        </w:rPr>
        <w:t>本通知从202</w:t>
      </w:r>
      <w:r>
        <w:rPr>
          <w:rFonts w:hint="default" w:ascii="仿宋_GB2312" w:hAnsi="FangSong_GB2312" w:eastAsia="仿宋_GB2312" w:cs="FangSong_GB2312"/>
          <w:snapToGrid/>
          <w:color w:val="auto"/>
          <w:kern w:val="10"/>
          <w:sz w:val="32"/>
          <w:szCs w:val="32"/>
          <w:highlight w:val="none"/>
          <w:lang w:val="en-US" w:eastAsia="zh-CN"/>
        </w:rPr>
        <w:t>6</w:t>
      </w:r>
      <w:r>
        <w:rPr>
          <w:rFonts w:hint="eastAsia" w:ascii="仿宋_GB2312" w:hAnsi="FangSong_GB2312" w:eastAsia="仿宋_GB2312" w:cs="FangSong_GB2312"/>
          <w:snapToGrid/>
          <w:color w:val="auto"/>
          <w:kern w:val="10"/>
          <w:sz w:val="32"/>
          <w:szCs w:val="32"/>
          <w:highlight w:val="none"/>
          <w:lang w:val="en-US" w:eastAsia="zh-CN"/>
        </w:rPr>
        <w:t>年x月x日起执行，有效期1年。</w:t>
      </w:r>
    </w:p>
    <w:p w14:paraId="012781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sans-serif" w:hAnsi="sans-serif" w:eastAsia="sans-serif" w:cs="sans-serif"/>
          <w:i w:val="0"/>
          <w:iCs w:val="0"/>
          <w:caps w:val="0"/>
          <w:color w:val="000000"/>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auto"/>
    <w:pitch w:val="default"/>
    <w:sig w:usb0="00000000" w:usb1="00000000" w:usb2="00000000" w:usb3="00000000" w:csb0="00040000" w:csb1="00000000"/>
  </w:font>
  <w:font w:name="sans-serif">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6BD00C"/>
    <w:rsid w:val="BD3DF8CE"/>
    <w:rsid w:val="BD6BD00C"/>
    <w:rsid w:val="D0FFEE5C"/>
    <w:rsid w:val="EEBEF1B0"/>
    <w:rsid w:val="EEFFE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after="120"/>
      <w:ind w:left="420" w:leftChars="200" w:right="0" w:firstLine="420" w:firstLineChars="200"/>
      <w:jc w:val="both"/>
    </w:pPr>
    <w:rPr>
      <w:rFonts w:ascii="Calibri" w:hAnsi="Calibri" w:eastAsia="宋体" w:cs="Calibri"/>
      <w:kern w:val="2"/>
      <w:sz w:val="21"/>
      <w:szCs w:val="24"/>
      <w:lang w:val="en-US" w:eastAsia="zh-CN" w:bidi="ar-SA"/>
    </w:rPr>
  </w:style>
  <w:style w:type="paragraph" w:styleId="3">
    <w:name w:val="Body Text Indent"/>
    <w:basedOn w:val="1"/>
    <w:qFormat/>
    <w:uiPriority w:val="0"/>
    <w:pPr>
      <w:widowControl w:val="0"/>
      <w:spacing w:before="0" w:after="120"/>
      <w:ind w:left="420" w:leftChars="200" w:right="0"/>
      <w:jc w:val="both"/>
    </w:pPr>
    <w:rPr>
      <w:rFonts w:ascii="Calibri" w:hAnsi="Calibri" w:eastAsia="宋体" w:cs="Calibri"/>
      <w:kern w:val="2"/>
      <w:sz w:val="21"/>
      <w:szCs w:val="24"/>
      <w:lang w:val="en-US" w:eastAsia="zh-CN" w:bidi="ar-SA"/>
    </w:rPr>
  </w:style>
  <w:style w:type="paragraph" w:styleId="4">
    <w:name w:val="Body Text"/>
    <w:basedOn w:val="1"/>
    <w:qFormat/>
    <w:uiPriority w:val="0"/>
    <w:pPr>
      <w:spacing w:after="12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index heading"/>
    <w:basedOn w:val="1"/>
    <w:next w:val="7"/>
    <w:qFormat/>
    <w:uiPriority w:val="0"/>
    <w:rPr>
      <w:rFonts w:ascii="Arial" w:hAnsi="Arial" w:eastAsia="宋体" w:cs="Arial"/>
      <w:b/>
      <w:bCs/>
    </w:rPr>
  </w:style>
  <w:style w:type="paragraph" w:styleId="7">
    <w:name w:val="index 1"/>
    <w:basedOn w:val="1"/>
    <w:next w:val="1"/>
    <w:unhideWhenUsed/>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2025-12-04T20:09:00Z</dcterms:created>
  <dc:creator>lenovo</dc:creator>
  <cp:lastModifiedBy>lenovo</cp:lastModifiedBy>
  <cp:lastPrinted>2025-12-04T15:05:00Z</cp:lastPrinted>
  <dcterms:modified xsi:type="dcterms:W3CDTF">2025-12-04T16:04:34Z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D62D0E0F5C17113D88E22F69F632D60F_43</vt:lpwstr>
  </property>
</Properties>
</file>