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B0" w:rsidRDefault="001D5B3C">
      <w:pPr>
        <w:spacing w:after="0" w:line="600" w:lineRule="exact"/>
        <w:jc w:val="left"/>
        <w:rPr>
          <w:rFonts w:ascii="黑体" w:eastAsia="黑体" w:hAnsi="黑体" w:cs="黑体"/>
          <w:sz w:val="32"/>
          <w:szCs w:val="32"/>
        </w:rPr>
      </w:pPr>
      <w:r>
        <w:rPr>
          <w:rFonts w:ascii="黑体" w:eastAsia="黑体" w:hAnsi="黑体" w:cs="黑体" w:hint="eastAsia"/>
          <w:sz w:val="32"/>
          <w:szCs w:val="32"/>
        </w:rPr>
        <w:t>附件1</w:t>
      </w:r>
    </w:p>
    <w:p w:rsidR="00BF25B0" w:rsidRDefault="00BF25B0">
      <w:pPr>
        <w:spacing w:after="0" w:line="600" w:lineRule="exact"/>
        <w:jc w:val="left"/>
        <w:rPr>
          <w:rFonts w:ascii="华文中宋" w:eastAsia="华文中宋" w:hAnsi="华文中宋"/>
          <w:b/>
          <w:bCs/>
          <w:sz w:val="36"/>
          <w:szCs w:val="36"/>
        </w:rPr>
      </w:pPr>
    </w:p>
    <w:p w:rsidR="00BF25B0" w:rsidRDefault="001D5B3C">
      <w:pPr>
        <w:spacing w:after="0" w:line="600" w:lineRule="exact"/>
        <w:jc w:val="center"/>
        <w:rPr>
          <w:rFonts w:ascii="华文中宋" w:eastAsia="华文中宋" w:hAnsi="华文中宋"/>
          <w:b/>
          <w:bCs/>
          <w:sz w:val="36"/>
          <w:szCs w:val="36"/>
        </w:rPr>
      </w:pPr>
      <w:r>
        <w:rPr>
          <w:rFonts w:ascii="华文中宋" w:eastAsia="华文中宋" w:hAnsi="华文中宋" w:hint="eastAsia"/>
          <w:b/>
          <w:bCs/>
          <w:sz w:val="36"/>
          <w:szCs w:val="36"/>
        </w:rPr>
        <w:t>关于加强本市建筑垃圾运输车辆监管信息化设备</w:t>
      </w:r>
    </w:p>
    <w:p w:rsidR="00BF25B0" w:rsidRDefault="001D5B3C">
      <w:pPr>
        <w:spacing w:after="0" w:line="600" w:lineRule="exact"/>
        <w:jc w:val="center"/>
        <w:rPr>
          <w:rFonts w:ascii="华文中宋" w:eastAsia="华文中宋" w:hAnsi="华文中宋"/>
          <w:b/>
          <w:bCs/>
          <w:sz w:val="36"/>
          <w:szCs w:val="36"/>
        </w:rPr>
      </w:pPr>
      <w:r>
        <w:rPr>
          <w:rFonts w:ascii="华文中宋" w:eastAsia="华文中宋" w:hAnsi="华文中宋" w:hint="eastAsia"/>
          <w:b/>
          <w:bCs/>
          <w:sz w:val="36"/>
          <w:szCs w:val="36"/>
        </w:rPr>
        <w:t>配备的通知</w:t>
      </w:r>
    </w:p>
    <w:p w:rsidR="00BF25B0" w:rsidRDefault="001D5B3C">
      <w:pPr>
        <w:spacing w:after="0" w:line="240" w:lineRule="auto"/>
        <w:jc w:val="center"/>
        <w:rPr>
          <w:rFonts w:ascii="楷体_GB2312" w:eastAsia="楷体_GB2312"/>
          <w:sz w:val="32"/>
          <w:szCs w:val="32"/>
        </w:rPr>
      </w:pPr>
      <w:r w:rsidRPr="001D5B3C">
        <w:rPr>
          <w:rFonts w:ascii="楷体_GB2312" w:eastAsia="楷体_GB2312" w:hint="eastAsia"/>
          <w:sz w:val="32"/>
          <w:szCs w:val="32"/>
        </w:rPr>
        <w:t>（征求意见稿）</w:t>
      </w:r>
    </w:p>
    <w:p w:rsidR="001D5B3C" w:rsidRPr="001D5B3C" w:rsidRDefault="001D5B3C">
      <w:pPr>
        <w:spacing w:after="0" w:line="240" w:lineRule="auto"/>
        <w:jc w:val="center"/>
        <w:rPr>
          <w:rFonts w:ascii="楷体_GB2312" w:eastAsia="楷体_GB2312"/>
          <w:sz w:val="32"/>
          <w:szCs w:val="32"/>
        </w:rPr>
      </w:pPr>
    </w:p>
    <w:p w:rsidR="00BF25B0" w:rsidRPr="001D5B3C" w:rsidRDefault="001D5B3C">
      <w:pPr>
        <w:spacing w:after="0" w:line="240" w:lineRule="auto"/>
        <w:rPr>
          <w:rFonts w:ascii="仿宋_GB2312" w:eastAsia="仿宋_GB2312" w:hAnsi="仿宋_GB2312" w:cs="仿宋_GB2312"/>
          <w:sz w:val="32"/>
          <w:szCs w:val="32"/>
        </w:rPr>
      </w:pPr>
      <w:r w:rsidRPr="001D5B3C">
        <w:rPr>
          <w:rFonts w:ascii="仿宋_GB2312" w:eastAsia="仿宋_GB2312" w:hAnsi="FangSong" w:hint="eastAsia"/>
          <w:sz w:val="32"/>
          <w:szCs w:val="32"/>
        </w:rPr>
        <w:t>各区绿化市容局，</w:t>
      </w:r>
      <w:r w:rsidRPr="001D5B3C">
        <w:rPr>
          <w:rFonts w:ascii="仿宋_GB2312" w:eastAsia="仿宋_GB2312" w:hAnsi="仿宋_GB2312" w:cs="仿宋_GB2312" w:hint="eastAsia"/>
          <w:sz w:val="32"/>
          <w:szCs w:val="32"/>
        </w:rPr>
        <w:t>市</w:t>
      </w:r>
      <w:r w:rsidRPr="001D5B3C">
        <w:rPr>
          <w:rFonts w:ascii="仿宋_GB2312" w:eastAsia="仿宋_GB2312" w:hAnsi="Times New Roman" w:cs="Times New Roman" w:hint="eastAsia"/>
          <w:sz w:val="32"/>
          <w:szCs w:val="32"/>
        </w:rPr>
        <w:t>资源利用和垃圾分类管理事务中心</w:t>
      </w:r>
      <w:r w:rsidRPr="001D5B3C">
        <w:rPr>
          <w:rFonts w:ascii="仿宋_GB2312" w:eastAsia="仿宋_GB2312" w:hAnsi="仿宋_GB2312" w:cs="仿宋_GB2312" w:hint="eastAsia"/>
          <w:sz w:val="32"/>
          <w:szCs w:val="32"/>
        </w:rPr>
        <w:t>，各有关单位：</w:t>
      </w:r>
    </w:p>
    <w:p w:rsidR="00BF25B0" w:rsidRDefault="001D5B3C">
      <w:pPr>
        <w:spacing w:after="0" w:line="240" w:lineRule="auto"/>
        <w:ind w:firstLineChars="200" w:firstLine="640"/>
        <w:rPr>
          <w:rFonts w:ascii="仿宋_GB2312" w:eastAsia="仿宋_GB2312"/>
          <w:sz w:val="32"/>
          <w:szCs w:val="32"/>
        </w:rPr>
      </w:pPr>
      <w:r>
        <w:rPr>
          <w:rFonts w:ascii="仿宋_GB2312" w:eastAsia="仿宋_GB2312" w:hint="eastAsia"/>
          <w:sz w:val="32"/>
          <w:szCs w:val="32"/>
        </w:rPr>
        <w:t>为贯彻落实习近平生态文明思想和安全生产重要论述，严守行业安全底线并确保本市建筑垃圾运输全程规范，根据《上海市市容环境卫生管理条例》《上海市建筑垃圾处理管理规定》（沪府令第57号公布）和《建筑垃圾运输安全管理要求》（DB31/T398-2023）等相关法规、规章、标准和市政府有关文件，现就加强本市建筑垃圾运输车辆电子信息装置配备通知如下：</w:t>
      </w:r>
    </w:p>
    <w:p w:rsidR="00BF25B0" w:rsidRDefault="001D5B3C">
      <w:pPr>
        <w:spacing w:after="0" w:line="240" w:lineRule="auto"/>
        <w:ind w:firstLineChars="200" w:firstLine="640"/>
        <w:rPr>
          <w:rFonts w:ascii="黑体" w:eastAsia="黑体" w:hAnsi="黑体"/>
          <w:sz w:val="32"/>
          <w:szCs w:val="32"/>
        </w:rPr>
      </w:pPr>
      <w:r>
        <w:rPr>
          <w:rFonts w:ascii="黑体" w:eastAsia="黑体" w:hAnsi="黑体" w:hint="eastAsia"/>
          <w:sz w:val="32"/>
          <w:szCs w:val="32"/>
        </w:rPr>
        <w:t>一、车载定位装置</w:t>
      </w:r>
    </w:p>
    <w:p w:rsidR="00BF25B0" w:rsidRDefault="001D5B3C" w:rsidP="00BB0967">
      <w:pPr>
        <w:spacing w:after="0" w:line="24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（一）配备范围</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市域范围内的建设工程垃圾运输车辆和装修垃圾运输车辆。</w:t>
      </w:r>
    </w:p>
    <w:p w:rsidR="00BF25B0" w:rsidRDefault="001D5B3C" w:rsidP="00BB0967">
      <w:pPr>
        <w:spacing w:after="0" w:line="24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（二）技术标准</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1.具有卫星定位、移动网络接入、车辆行驶记录等相关信号采集功能，能与其他车载电子设备进行通讯，向政府、</w:t>
      </w:r>
      <w:r>
        <w:rPr>
          <w:rFonts w:ascii="仿宋_GB2312" w:eastAsia="仿宋_GB2312" w:hAnsi="仿宋_GB2312" w:cs="仿宋_GB2312" w:hint="eastAsia"/>
          <w:sz w:val="32"/>
          <w:szCs w:val="32"/>
        </w:rPr>
        <w:lastRenderedPageBreak/>
        <w:t>行业、企业平台提供所需数据，完成卫星定位系统对车辆的定位功能；定位终端应具备在主电断电六小时内，保持不低于5分钟一次上报频率的功能。</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应列入交通运输部《道路运输车辆卫星定位系统平台和车载终端的公告》内，建设工程垃圾运输车辆车载定位装置实时向“道路货运车辆公共平台”和“上海市建筑垃圾综合服务监管平台”传输车辆定位、车辆运行状态等数据；装修垃圾清运服务车辆车载定位装置实时向“道路货运车辆公共平台”和“上海市装修垃圾全生命周期监管系统”传输车辆定位、车辆运行状态等数据。</w:t>
      </w:r>
    </w:p>
    <w:p w:rsidR="00BF25B0" w:rsidRDefault="00BB0967">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1D5B3C">
        <w:rPr>
          <w:rFonts w:ascii="仿宋_GB2312" w:eastAsia="仿宋_GB2312" w:hAnsi="仿宋_GB2312" w:cs="仿宋_GB2312" w:hint="eastAsia"/>
          <w:sz w:val="32"/>
          <w:szCs w:val="32"/>
        </w:rPr>
        <w:t>.数据传输协议及标准遵循《建筑垃圾车安全技术规范》（T/SHJX012-2020）和《装修垃圾收运装备技术规范》（T/SHJX048-2022）要求。</w:t>
      </w:r>
    </w:p>
    <w:p w:rsidR="00BF25B0" w:rsidRDefault="001D5B3C" w:rsidP="00BB0967">
      <w:pPr>
        <w:spacing w:after="0" w:line="24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（三）配备完成时限</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车载定位装置应于2024年12月底前完成配备。</w:t>
      </w:r>
    </w:p>
    <w:p w:rsidR="00BF25B0" w:rsidRDefault="001D5B3C">
      <w:pPr>
        <w:spacing w:after="0" w:line="240" w:lineRule="auto"/>
        <w:ind w:firstLineChars="200" w:firstLine="640"/>
        <w:rPr>
          <w:rFonts w:ascii="黑体" w:eastAsia="黑体" w:hAnsi="黑体"/>
          <w:sz w:val="32"/>
          <w:szCs w:val="32"/>
        </w:rPr>
      </w:pPr>
      <w:r>
        <w:rPr>
          <w:rFonts w:ascii="黑体" w:eastAsia="黑体" w:hAnsi="黑体" w:hint="eastAsia"/>
          <w:sz w:val="32"/>
          <w:szCs w:val="32"/>
        </w:rPr>
        <w:t>二、车载计量装置</w:t>
      </w:r>
    </w:p>
    <w:p w:rsidR="00BF25B0" w:rsidRDefault="001D5B3C" w:rsidP="00BB0967">
      <w:pPr>
        <w:spacing w:after="0" w:line="24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（一）配置范围</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市域范围内的建设工程垃圾运输车辆和装修垃圾运输车辆。</w:t>
      </w:r>
    </w:p>
    <w:p w:rsidR="00BF25B0" w:rsidRDefault="001D5B3C" w:rsidP="00BB0967">
      <w:pPr>
        <w:spacing w:after="0" w:line="24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（二）技术标准</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1.数据精度：建设工程垃圾运输车辆计重装置测量偏差</w:t>
      </w:r>
      <w:r>
        <w:rPr>
          <w:rFonts w:ascii="Arial" w:eastAsia="仿宋_GB2312" w:hAnsi="Arial" w:cs="Arial"/>
          <w:sz w:val="32"/>
          <w:szCs w:val="32"/>
        </w:rPr>
        <w:t>≤</w:t>
      </w:r>
      <w:r>
        <w:rPr>
          <w:rFonts w:ascii="仿宋_GB2312" w:eastAsia="仿宋_GB2312" w:hAnsi="仿宋_GB2312" w:cs="仿宋_GB2312" w:hint="eastAsia"/>
          <w:sz w:val="32"/>
          <w:szCs w:val="32"/>
        </w:rPr>
        <w:t>5%，灵敏度能识别200公斤；装修垃圾清运车辆计重装置</w:t>
      </w:r>
      <w:r>
        <w:rPr>
          <w:rFonts w:ascii="仿宋_GB2312" w:eastAsia="仿宋_GB2312" w:hAnsi="仿宋_GB2312" w:cs="仿宋_GB2312" w:hint="eastAsia"/>
          <w:sz w:val="32"/>
          <w:szCs w:val="32"/>
        </w:rPr>
        <w:lastRenderedPageBreak/>
        <w:t>测量偏差&lt;10%。</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2.数据安全应用：车辆载重数据实时同步至车载主机并通过主机显示重量，车载主机数据直连建筑垃圾监管平台（含定位、视频、载重等原始数据），将车辆载重数据实时上报，保证数据的安全性、不可篡改性。</w:t>
      </w:r>
    </w:p>
    <w:p w:rsidR="00BF25B0" w:rsidRDefault="001D5B3C" w:rsidP="00BB0967">
      <w:pPr>
        <w:spacing w:after="0" w:line="240" w:lineRule="auto"/>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（三）配备完成时限</w:t>
      </w:r>
    </w:p>
    <w:p w:rsidR="00BF25B0" w:rsidRDefault="001D5B3C">
      <w:pPr>
        <w:spacing w:after="0"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车载计量装置应于2024年12月底</w:t>
      </w:r>
      <w:bookmarkStart w:id="0" w:name="_GoBack"/>
      <w:bookmarkEnd w:id="0"/>
      <w:r>
        <w:rPr>
          <w:rFonts w:ascii="仿宋_GB2312" w:eastAsia="仿宋_GB2312" w:hAnsi="仿宋_GB2312" w:cs="仿宋_GB2312" w:hint="eastAsia"/>
          <w:sz w:val="32"/>
          <w:szCs w:val="32"/>
        </w:rPr>
        <w:t>前完成配备。自2025年1月1日起，未配置车载计重装置的建设工程垃圾运输车辆暂停进入未配备称重系统的消纳场所作业。</w:t>
      </w:r>
    </w:p>
    <w:sectPr w:rsidR="00BF25B0" w:rsidSect="00BF25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550" w:rsidRDefault="00A00550">
      <w:pPr>
        <w:spacing w:line="240" w:lineRule="auto"/>
      </w:pPr>
      <w:r>
        <w:separator/>
      </w:r>
    </w:p>
  </w:endnote>
  <w:endnote w:type="continuationSeparator" w:id="1">
    <w:p w:rsidR="00A00550" w:rsidRDefault="00A005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5B0" w:rsidRDefault="0076349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BF25B0" w:rsidRDefault="00763492">
                <w:pPr>
                  <w:pStyle w:val="a3"/>
                </w:pPr>
                <w:r>
                  <w:fldChar w:fldCharType="begin"/>
                </w:r>
                <w:r w:rsidR="001D5B3C">
                  <w:instrText xml:space="preserve"> PAGE  \* MERGEFORMAT </w:instrText>
                </w:r>
                <w:r>
                  <w:fldChar w:fldCharType="separate"/>
                </w:r>
                <w:r w:rsidR="00BB0967">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550" w:rsidRDefault="00A00550">
      <w:pPr>
        <w:spacing w:line="240" w:lineRule="auto"/>
      </w:pPr>
      <w:r>
        <w:separator/>
      </w:r>
    </w:p>
  </w:footnote>
  <w:footnote w:type="continuationSeparator" w:id="1">
    <w:p w:rsidR="00A00550" w:rsidRDefault="00A0055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hmMjkwNmM3ZjAxZjBjZWFmZDkxMmQzZmM0ZWExODQifQ=="/>
  </w:docVars>
  <w:rsids>
    <w:rsidRoot w:val="00D56C57"/>
    <w:rsid w:val="94FCD0E9"/>
    <w:rsid w:val="9E2550C8"/>
    <w:rsid w:val="9FB38CE7"/>
    <w:rsid w:val="9FEF167E"/>
    <w:rsid w:val="AD671058"/>
    <w:rsid w:val="BD7F2F66"/>
    <w:rsid w:val="D9FA1C3B"/>
    <w:rsid w:val="DF57413C"/>
    <w:rsid w:val="E1BFF0BE"/>
    <w:rsid w:val="E3AFE62B"/>
    <w:rsid w:val="E79FBEBA"/>
    <w:rsid w:val="EB765A6D"/>
    <w:rsid w:val="EBCFF0AA"/>
    <w:rsid w:val="EBE56B26"/>
    <w:rsid w:val="EFBA8A86"/>
    <w:rsid w:val="F38CC9BA"/>
    <w:rsid w:val="F79B8AA9"/>
    <w:rsid w:val="FA786EDC"/>
    <w:rsid w:val="FABB9714"/>
    <w:rsid w:val="FCD7BC67"/>
    <w:rsid w:val="FDDF6A1D"/>
    <w:rsid w:val="FF7DBD96"/>
    <w:rsid w:val="FFEF1129"/>
    <w:rsid w:val="FFEF81E7"/>
    <w:rsid w:val="FFFE9C26"/>
    <w:rsid w:val="FFFEB097"/>
    <w:rsid w:val="FFFF729D"/>
    <w:rsid w:val="001D5B3C"/>
    <w:rsid w:val="00256AFD"/>
    <w:rsid w:val="002831E6"/>
    <w:rsid w:val="00336835"/>
    <w:rsid w:val="004950E3"/>
    <w:rsid w:val="004D1707"/>
    <w:rsid w:val="004D2D47"/>
    <w:rsid w:val="004E2052"/>
    <w:rsid w:val="005507A0"/>
    <w:rsid w:val="0058380E"/>
    <w:rsid w:val="005A3510"/>
    <w:rsid w:val="0061714C"/>
    <w:rsid w:val="006D2FEB"/>
    <w:rsid w:val="00763492"/>
    <w:rsid w:val="00957791"/>
    <w:rsid w:val="00A00550"/>
    <w:rsid w:val="00B66680"/>
    <w:rsid w:val="00B74BFB"/>
    <w:rsid w:val="00BB0967"/>
    <w:rsid w:val="00BB347D"/>
    <w:rsid w:val="00BF25B0"/>
    <w:rsid w:val="00BF2F22"/>
    <w:rsid w:val="00D56C57"/>
    <w:rsid w:val="00D77649"/>
    <w:rsid w:val="00E82821"/>
    <w:rsid w:val="00E9204F"/>
    <w:rsid w:val="00F6075D"/>
    <w:rsid w:val="300E37DF"/>
    <w:rsid w:val="34BCEF17"/>
    <w:rsid w:val="3EF3DD4B"/>
    <w:rsid w:val="3FF5F4DE"/>
    <w:rsid w:val="47FFA1C0"/>
    <w:rsid w:val="57E8F783"/>
    <w:rsid w:val="5FDDBB85"/>
    <w:rsid w:val="5FFE6EF2"/>
    <w:rsid w:val="64211B7F"/>
    <w:rsid w:val="6EF78767"/>
    <w:rsid w:val="6FFFF646"/>
    <w:rsid w:val="73FEAD1E"/>
    <w:rsid w:val="746FD666"/>
    <w:rsid w:val="7AEF7513"/>
    <w:rsid w:val="7DF7359B"/>
    <w:rsid w:val="7DFB1049"/>
    <w:rsid w:val="7F7FB25E"/>
    <w:rsid w:val="7FB74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B0"/>
    <w:pPr>
      <w:widowControl w:val="0"/>
      <w:spacing w:after="160" w:line="278"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25B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25B0"/>
    <w:pP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F25B0"/>
    <w:rPr>
      <w:sz w:val="18"/>
      <w:szCs w:val="18"/>
    </w:rPr>
  </w:style>
  <w:style w:type="character" w:customStyle="1" w:styleId="Char">
    <w:name w:val="页脚 Char"/>
    <w:basedOn w:val="a0"/>
    <w:link w:val="a3"/>
    <w:uiPriority w:val="99"/>
    <w:qFormat/>
    <w:rsid w:val="00BF25B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任伟</dc:creator>
  <cp:lastModifiedBy>admin</cp:lastModifiedBy>
  <cp:revision>6</cp:revision>
  <cp:lastPrinted>2024-08-20T11:50:00Z</cp:lastPrinted>
  <dcterms:created xsi:type="dcterms:W3CDTF">2024-07-09T17:59:00Z</dcterms:created>
  <dcterms:modified xsi:type="dcterms:W3CDTF">2024-08-22T06:40:00Z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6D510AFE95484A8BB29A8FE0C8DC8230_13</vt:lpwstr>
  </property>
</Properties>
</file>