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hAnsi="黑体" w:eastAsia="黑体"/>
          <w:color w:val="000000"/>
          <w:sz w:val="32"/>
          <w:szCs w:val="32"/>
        </w:rPr>
      </w:pPr>
      <w:r>
        <w:rPr>
          <w:rFonts w:hint="eastAsia" w:hAnsi="黑体" w:eastAsia="黑体"/>
          <w:color w:val="000000"/>
          <w:sz w:val="32"/>
          <w:szCs w:val="32"/>
        </w:rPr>
        <w:t>附件</w:t>
      </w:r>
    </w:p>
    <w:p>
      <w:pPr>
        <w:spacing w:line="520" w:lineRule="exact"/>
        <w:jc w:val="center"/>
        <w:rPr>
          <w:rFonts w:eastAsia="黑体"/>
          <w:i/>
          <w:color w:val="000000"/>
          <w:sz w:val="36"/>
          <w:szCs w:val="36"/>
        </w:rPr>
      </w:pPr>
    </w:p>
    <w:p>
      <w:pPr>
        <w:spacing w:line="52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本市提升行道树养护管理精细化水平</w:t>
      </w:r>
    </w:p>
    <w:p>
      <w:pPr>
        <w:spacing w:line="52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三年（</w:t>
      </w:r>
      <w:r>
        <w:rPr>
          <w:rFonts w:ascii="华文中宋" w:hAnsi="华文中宋" w:eastAsia="华文中宋"/>
          <w:b/>
          <w:color w:val="000000"/>
          <w:sz w:val="36"/>
          <w:szCs w:val="36"/>
        </w:rPr>
        <w:t>2019-2021</w:t>
      </w:r>
      <w:r>
        <w:rPr>
          <w:rFonts w:hint="eastAsia" w:ascii="华文中宋" w:hAnsi="华文中宋" w:eastAsia="华文中宋"/>
          <w:b/>
          <w:color w:val="000000"/>
          <w:sz w:val="36"/>
          <w:szCs w:val="36"/>
        </w:rPr>
        <w:t>）行动计划</w:t>
      </w:r>
    </w:p>
    <w:p>
      <w:pPr>
        <w:spacing w:line="520" w:lineRule="exact"/>
        <w:jc w:val="center"/>
        <w:rPr>
          <w:rFonts w:eastAsia="黑体"/>
          <w:color w:val="000000"/>
          <w:sz w:val="36"/>
          <w:szCs w:val="36"/>
        </w:rPr>
      </w:pPr>
    </w:p>
    <w:p>
      <w:pPr>
        <w:spacing w:line="600" w:lineRule="exact"/>
        <w:ind w:firstLine="640" w:firstLineChars="200"/>
        <w:rPr>
          <w:rFonts w:eastAsia="仿宋_GB2312"/>
          <w:bCs/>
          <w:color w:val="000000"/>
          <w:sz w:val="32"/>
          <w:szCs w:val="32"/>
        </w:rPr>
      </w:pPr>
      <w:r>
        <w:rPr>
          <w:rFonts w:hint="eastAsia" w:eastAsia="仿宋_GB2312"/>
          <w:bCs/>
          <w:color w:val="000000"/>
          <w:sz w:val="32"/>
          <w:szCs w:val="32"/>
        </w:rPr>
        <w:t>为贯彻落实《中共上海市委、上海市人民政府关于加强本市城市管理精细化工作的实施意见》《本市关于落实“四化”工作提升本市绿化品质的指导意见》，立足“国内领先、国际一流”的行业发展目标，根据《本市加强园林绿化管理精细化工作专项行动方案（</w:t>
      </w:r>
      <w:r>
        <w:rPr>
          <w:rFonts w:eastAsia="仿宋_GB2312"/>
          <w:bCs/>
          <w:color w:val="000000"/>
          <w:sz w:val="32"/>
          <w:szCs w:val="32"/>
        </w:rPr>
        <w:t>2018-2020</w:t>
      </w:r>
      <w:r>
        <w:rPr>
          <w:rFonts w:hint="eastAsia" w:eastAsia="仿宋_GB2312"/>
          <w:bCs/>
          <w:color w:val="000000"/>
          <w:sz w:val="32"/>
          <w:szCs w:val="32"/>
        </w:rPr>
        <w:t>年）》，制定本市提升行道树养护管理精细化水平三年行动计划。</w:t>
      </w:r>
    </w:p>
    <w:p>
      <w:pPr>
        <w:spacing w:line="600" w:lineRule="exact"/>
        <w:ind w:firstLine="640" w:firstLineChars="200"/>
        <w:rPr>
          <w:rFonts w:eastAsia="黑体"/>
          <w:bCs/>
          <w:color w:val="000000"/>
          <w:sz w:val="32"/>
          <w:szCs w:val="32"/>
        </w:rPr>
      </w:pPr>
      <w:r>
        <w:rPr>
          <w:rFonts w:hint="eastAsia" w:hAnsi="黑体" w:eastAsia="黑体"/>
          <w:bCs/>
          <w:color w:val="000000"/>
          <w:sz w:val="32"/>
          <w:szCs w:val="32"/>
        </w:rPr>
        <w:t>一、总体要求</w:t>
      </w:r>
    </w:p>
    <w:p>
      <w:pPr>
        <w:spacing w:line="600" w:lineRule="exact"/>
        <w:ind w:firstLine="643" w:firstLineChars="200"/>
        <w:rPr>
          <w:rFonts w:ascii="楷体_GB2312" w:eastAsia="楷体_GB2312"/>
          <w:b/>
          <w:bCs/>
          <w:color w:val="000000"/>
          <w:sz w:val="32"/>
          <w:szCs w:val="32"/>
        </w:rPr>
      </w:pPr>
      <w:r>
        <w:rPr>
          <w:rFonts w:hint="eastAsia" w:ascii="楷体_GB2312" w:hAnsi="黑体" w:eastAsia="楷体_GB2312"/>
          <w:b/>
          <w:bCs/>
          <w:color w:val="000000"/>
          <w:sz w:val="32"/>
          <w:szCs w:val="32"/>
        </w:rPr>
        <w:t>（一）指导思想</w:t>
      </w:r>
    </w:p>
    <w:p>
      <w:pPr>
        <w:spacing w:line="600" w:lineRule="exact"/>
        <w:ind w:firstLine="640" w:firstLineChars="200"/>
        <w:rPr>
          <w:rFonts w:eastAsia="仿宋_GB2312"/>
          <w:bCs/>
          <w:color w:val="000000"/>
          <w:sz w:val="32"/>
          <w:szCs w:val="32"/>
        </w:rPr>
      </w:pPr>
      <w:r>
        <w:rPr>
          <w:rFonts w:hint="eastAsia" w:eastAsia="仿宋_GB2312"/>
          <w:bCs/>
          <w:color w:val="000000"/>
          <w:sz w:val="32"/>
          <w:szCs w:val="32"/>
        </w:rPr>
        <w:t>以全面贯彻</w:t>
      </w:r>
      <w:r>
        <w:rPr>
          <w:rFonts w:hint="eastAsia" w:eastAsia="仿宋_GB2312"/>
          <w:bCs/>
          <w:color w:val="000000"/>
          <w:sz w:val="32"/>
          <w:szCs w:val="32"/>
          <w:lang w:eastAsia="zh-CN"/>
        </w:rPr>
        <w:t>党的十九大精神</w:t>
      </w:r>
      <w:bookmarkStart w:id="0" w:name="_GoBack"/>
      <w:bookmarkEnd w:id="0"/>
      <w:r>
        <w:rPr>
          <w:rFonts w:hint="eastAsia" w:eastAsia="仿宋_GB2312"/>
          <w:bCs/>
          <w:color w:val="000000"/>
          <w:sz w:val="32"/>
          <w:szCs w:val="32"/>
        </w:rPr>
        <w:t>为指导，围绕</w:t>
      </w:r>
      <w:r>
        <w:rPr>
          <w:rFonts w:eastAsia="仿宋_GB2312"/>
          <w:bCs/>
          <w:color w:val="000000"/>
          <w:sz w:val="32"/>
          <w:szCs w:val="32"/>
        </w:rPr>
        <w:t>2035</w:t>
      </w:r>
      <w:r>
        <w:rPr>
          <w:rFonts w:hint="eastAsia" w:eastAsia="仿宋_GB2312"/>
          <w:bCs/>
          <w:color w:val="000000"/>
          <w:sz w:val="32"/>
          <w:szCs w:val="32"/>
        </w:rPr>
        <w:t>年本市建成卓越的全球城市总体目标提出的创新之城、生态之城和人文之城建设要求，坚持“创新、协调、绿色、开放、共享”新发展理念，以</w:t>
      </w:r>
      <w:r>
        <w:rPr>
          <w:rFonts w:eastAsia="仿宋_GB2312"/>
          <w:bCs/>
          <w:color w:val="000000"/>
          <w:sz w:val="32"/>
          <w:szCs w:val="32"/>
        </w:rPr>
        <w:t>“</w:t>
      </w:r>
      <w:r>
        <w:rPr>
          <w:rFonts w:hint="eastAsia" w:eastAsia="仿宋_GB2312"/>
          <w:bCs/>
          <w:color w:val="000000"/>
          <w:sz w:val="32"/>
          <w:szCs w:val="32"/>
        </w:rPr>
        <w:t>三全四化</w:t>
      </w:r>
      <w:r>
        <w:rPr>
          <w:rFonts w:eastAsia="仿宋_GB2312"/>
          <w:bCs/>
          <w:color w:val="000000"/>
          <w:sz w:val="32"/>
          <w:szCs w:val="32"/>
        </w:rPr>
        <w:t>”</w:t>
      </w:r>
      <w:r>
        <w:rPr>
          <w:rFonts w:hint="eastAsia" w:eastAsia="仿宋_GB2312"/>
          <w:bCs/>
          <w:color w:val="000000"/>
          <w:sz w:val="32"/>
          <w:szCs w:val="32"/>
        </w:rPr>
        <w:t>为着力点，按照</w:t>
      </w:r>
      <w:r>
        <w:rPr>
          <w:rFonts w:eastAsia="仿宋_GB2312"/>
          <w:bCs/>
          <w:color w:val="000000"/>
          <w:sz w:val="32"/>
          <w:szCs w:val="32"/>
        </w:rPr>
        <w:t>“</w:t>
      </w:r>
      <w:r>
        <w:rPr>
          <w:rFonts w:hint="eastAsia" w:eastAsia="仿宋_GB2312"/>
          <w:bCs/>
          <w:color w:val="000000"/>
          <w:sz w:val="32"/>
          <w:szCs w:val="32"/>
        </w:rPr>
        <w:t>最高标准、最好水平</w:t>
      </w:r>
      <w:r>
        <w:rPr>
          <w:rFonts w:eastAsia="仿宋_GB2312"/>
          <w:bCs/>
          <w:color w:val="000000"/>
          <w:sz w:val="32"/>
          <w:szCs w:val="32"/>
        </w:rPr>
        <w:t>”</w:t>
      </w:r>
      <w:r>
        <w:rPr>
          <w:rFonts w:hint="eastAsia" w:eastAsia="仿宋_GB2312"/>
          <w:bCs/>
          <w:color w:val="000000"/>
          <w:sz w:val="32"/>
          <w:szCs w:val="32"/>
        </w:rPr>
        <w:t>的要求，做到管理上精细化，技术上成套化，推动行道树量质齐升，为市民提供更高质量的绿化生态景观。</w:t>
      </w:r>
    </w:p>
    <w:p>
      <w:pPr>
        <w:spacing w:line="600" w:lineRule="exact"/>
        <w:ind w:firstLine="643" w:firstLineChars="200"/>
        <w:rPr>
          <w:rFonts w:ascii="楷体_GB2312" w:hAnsi="黑体" w:eastAsia="楷体_GB2312"/>
          <w:b/>
          <w:bCs/>
          <w:color w:val="000000"/>
          <w:sz w:val="32"/>
          <w:szCs w:val="32"/>
        </w:rPr>
      </w:pPr>
      <w:r>
        <w:rPr>
          <w:rFonts w:hint="eastAsia" w:ascii="楷体_GB2312" w:hAnsi="黑体" w:eastAsia="楷体_GB2312"/>
          <w:b/>
          <w:bCs/>
          <w:color w:val="000000"/>
          <w:sz w:val="32"/>
          <w:szCs w:val="32"/>
        </w:rPr>
        <w:t>（二）工作目标</w:t>
      </w:r>
    </w:p>
    <w:p>
      <w:pPr>
        <w:spacing w:line="600" w:lineRule="exact"/>
        <w:ind w:firstLine="640" w:firstLineChars="200"/>
        <w:rPr>
          <w:rFonts w:eastAsia="仿宋_GB2312"/>
          <w:bCs/>
          <w:color w:val="000000"/>
          <w:sz w:val="32"/>
          <w:szCs w:val="32"/>
        </w:rPr>
      </w:pPr>
      <w:r>
        <w:rPr>
          <w:rFonts w:hint="eastAsia" w:eastAsia="仿宋_GB2312"/>
          <w:bCs/>
          <w:color w:val="000000"/>
          <w:sz w:val="32"/>
          <w:szCs w:val="32"/>
        </w:rPr>
        <w:t>按照城市总体规划和“十三五”规划，围绕打造“上海花城”，落实“四化要求”，到</w:t>
      </w:r>
      <w:r>
        <w:rPr>
          <w:rFonts w:eastAsia="仿宋_GB2312"/>
          <w:bCs/>
          <w:color w:val="000000"/>
          <w:sz w:val="32"/>
          <w:szCs w:val="32"/>
        </w:rPr>
        <w:t>2021</w:t>
      </w:r>
      <w:r>
        <w:rPr>
          <w:rFonts w:hint="eastAsia" w:eastAsia="仿宋_GB2312"/>
          <w:bCs/>
          <w:color w:val="000000"/>
          <w:sz w:val="32"/>
          <w:szCs w:val="32"/>
        </w:rPr>
        <w:t>年，推广色叶、观花新优行道树</w:t>
      </w:r>
      <w:r>
        <w:rPr>
          <w:rFonts w:eastAsia="仿宋_GB2312"/>
          <w:bCs/>
          <w:color w:val="000000"/>
          <w:sz w:val="32"/>
          <w:szCs w:val="32"/>
        </w:rPr>
        <w:t>10</w:t>
      </w:r>
      <w:r>
        <w:rPr>
          <w:rFonts w:hint="eastAsia" w:eastAsia="仿宋_GB2312"/>
          <w:bCs/>
          <w:color w:val="000000"/>
          <w:sz w:val="32"/>
          <w:szCs w:val="32"/>
        </w:rPr>
        <w:t>个品种以上；建设道路绿化多品种的自然式配置方式，增加色叶、观花绿化特色道路</w:t>
      </w:r>
      <w:r>
        <w:rPr>
          <w:rFonts w:eastAsia="仿宋_GB2312"/>
          <w:bCs/>
          <w:color w:val="000000"/>
          <w:sz w:val="32"/>
          <w:szCs w:val="32"/>
        </w:rPr>
        <w:t>20</w:t>
      </w:r>
      <w:r>
        <w:rPr>
          <w:rFonts w:hint="eastAsia" w:eastAsia="仿宋_GB2312"/>
          <w:bCs/>
          <w:color w:val="000000"/>
          <w:sz w:val="32"/>
          <w:szCs w:val="32"/>
        </w:rPr>
        <w:t>条；增加林荫道</w:t>
      </w:r>
      <w:r>
        <w:rPr>
          <w:rFonts w:eastAsia="仿宋_GB2312"/>
          <w:bCs/>
          <w:color w:val="000000"/>
          <w:sz w:val="32"/>
          <w:szCs w:val="32"/>
        </w:rPr>
        <w:t>50</w:t>
      </w:r>
      <w:r>
        <w:rPr>
          <w:rFonts w:hint="eastAsia" w:eastAsia="仿宋_GB2312"/>
          <w:bCs/>
          <w:color w:val="000000"/>
          <w:sz w:val="32"/>
          <w:szCs w:val="32"/>
        </w:rPr>
        <w:t>条；形成</w:t>
      </w:r>
      <w:r>
        <w:rPr>
          <w:rFonts w:eastAsia="仿宋_GB2312"/>
          <w:bCs/>
          <w:color w:val="000000"/>
          <w:sz w:val="32"/>
          <w:szCs w:val="32"/>
        </w:rPr>
        <w:t>10</w:t>
      </w:r>
      <w:r>
        <w:rPr>
          <w:rFonts w:hint="eastAsia" w:eastAsia="仿宋_GB2312"/>
          <w:bCs/>
          <w:color w:val="000000"/>
          <w:sz w:val="32"/>
          <w:szCs w:val="32"/>
        </w:rPr>
        <w:t>个林荫片区；悬铃木果毛飞絮治理防控有效；行道树养护规范化管理达标率</w:t>
      </w:r>
      <w:r>
        <w:rPr>
          <w:rFonts w:eastAsia="仿宋_GB2312"/>
          <w:bCs/>
          <w:color w:val="000000"/>
          <w:sz w:val="32"/>
          <w:szCs w:val="32"/>
        </w:rPr>
        <w:t>90%</w:t>
      </w:r>
      <w:r>
        <w:rPr>
          <w:rFonts w:hint="eastAsia" w:eastAsia="仿宋_GB2312"/>
          <w:bCs/>
          <w:color w:val="000000"/>
          <w:sz w:val="32"/>
          <w:szCs w:val="32"/>
        </w:rPr>
        <w:t>以上；建立机械化示范作业区</w:t>
      </w:r>
      <w:r>
        <w:rPr>
          <w:rFonts w:eastAsia="仿宋_GB2312"/>
          <w:bCs/>
          <w:color w:val="000000"/>
          <w:sz w:val="32"/>
          <w:szCs w:val="32"/>
        </w:rPr>
        <w:t>16</w:t>
      </w:r>
      <w:r>
        <w:rPr>
          <w:rFonts w:hint="eastAsia" w:eastAsia="仿宋_GB2312"/>
          <w:bCs/>
          <w:color w:val="000000"/>
          <w:sz w:val="32"/>
          <w:szCs w:val="32"/>
        </w:rPr>
        <w:t>处，形成行道树安全作业管理的工作保障机制。</w:t>
      </w:r>
    </w:p>
    <w:p>
      <w:pPr>
        <w:spacing w:line="600" w:lineRule="exact"/>
        <w:ind w:firstLine="640" w:firstLineChars="200"/>
        <w:rPr>
          <w:rFonts w:hAnsi="黑体" w:eastAsia="黑体"/>
          <w:bCs/>
          <w:color w:val="000000"/>
          <w:sz w:val="32"/>
          <w:szCs w:val="32"/>
        </w:rPr>
      </w:pPr>
      <w:r>
        <w:rPr>
          <w:rFonts w:hint="eastAsia" w:hAnsi="黑体" w:eastAsia="黑体"/>
          <w:bCs/>
          <w:color w:val="000000"/>
          <w:sz w:val="32"/>
          <w:szCs w:val="32"/>
        </w:rPr>
        <w:t>二、主要任务</w:t>
      </w:r>
    </w:p>
    <w:p>
      <w:pPr>
        <w:spacing w:line="600" w:lineRule="exact"/>
        <w:ind w:firstLine="643" w:firstLineChars="200"/>
        <w:rPr>
          <w:rFonts w:ascii="楷体_GB2312" w:eastAsia="楷体_GB2312"/>
          <w:b/>
          <w:bCs/>
          <w:color w:val="000000"/>
          <w:sz w:val="32"/>
          <w:szCs w:val="32"/>
        </w:rPr>
      </w:pPr>
      <w:r>
        <w:rPr>
          <w:rFonts w:hint="eastAsia" w:ascii="楷体_GB2312" w:hAnsi="黑体" w:eastAsia="楷体_GB2312"/>
          <w:b/>
          <w:bCs/>
          <w:color w:val="000000"/>
          <w:sz w:val="32"/>
          <w:szCs w:val="32"/>
        </w:rPr>
        <w:t>（一）优化树种结构，着力提升行道树景观风貌水平</w:t>
      </w:r>
    </w:p>
    <w:p>
      <w:pPr>
        <w:spacing w:line="600" w:lineRule="exact"/>
        <w:ind w:firstLine="643" w:firstLineChars="200"/>
        <w:rPr>
          <w:rFonts w:eastAsia="仿宋_GB2312"/>
          <w:b/>
          <w:color w:val="000000"/>
          <w:sz w:val="32"/>
          <w:szCs w:val="32"/>
        </w:rPr>
      </w:pPr>
      <w:r>
        <w:rPr>
          <w:rFonts w:eastAsia="仿宋_GB2312"/>
          <w:b/>
          <w:color w:val="000000"/>
          <w:sz w:val="32"/>
          <w:szCs w:val="32"/>
        </w:rPr>
        <w:t>1</w:t>
      </w:r>
      <w:r>
        <w:rPr>
          <w:rFonts w:hint="eastAsia" w:eastAsia="仿宋_GB2312"/>
          <w:b/>
          <w:color w:val="000000"/>
          <w:sz w:val="32"/>
          <w:szCs w:val="32"/>
        </w:rPr>
        <w:t>、示范引领，加大色叶、观花树种推广应用。</w:t>
      </w:r>
      <w:r>
        <w:rPr>
          <w:rFonts w:hint="eastAsia" w:eastAsia="仿宋_GB2312"/>
          <w:color w:val="000000"/>
          <w:sz w:val="32"/>
          <w:szCs w:val="32"/>
        </w:rPr>
        <w:t>总结本市行道树树种应用的成果经验，结合本市“公园绿地‘四化’三年（</w:t>
      </w:r>
      <w:r>
        <w:rPr>
          <w:rFonts w:eastAsia="仿宋_GB2312"/>
          <w:color w:val="000000"/>
          <w:sz w:val="32"/>
          <w:szCs w:val="32"/>
        </w:rPr>
        <w:t>2019-2021</w:t>
      </w:r>
      <w:r>
        <w:rPr>
          <w:rFonts w:hint="eastAsia" w:eastAsia="仿宋_GB2312"/>
          <w:color w:val="000000"/>
          <w:sz w:val="32"/>
          <w:szCs w:val="32"/>
        </w:rPr>
        <w:t>）行动计划”的要求，重点推广行道树色叶观花乔木</w:t>
      </w:r>
      <w:r>
        <w:rPr>
          <w:rFonts w:hint="eastAsia" w:eastAsia="仿宋_GB2312"/>
          <w:bCs/>
          <w:color w:val="000000"/>
          <w:sz w:val="32"/>
          <w:szCs w:val="32"/>
        </w:rPr>
        <w:t>（见附件）</w:t>
      </w:r>
      <w:r>
        <w:rPr>
          <w:rFonts w:hint="eastAsia" w:eastAsia="仿宋_GB2312"/>
          <w:color w:val="000000"/>
          <w:sz w:val="32"/>
          <w:szCs w:val="32"/>
        </w:rPr>
        <w:t>。注重设计源头管理，</w:t>
      </w:r>
      <w:r>
        <w:rPr>
          <w:rFonts w:hint="eastAsia" w:eastAsia="仿宋_GB2312"/>
          <w:bCs/>
          <w:color w:val="000000"/>
          <w:sz w:val="32"/>
          <w:szCs w:val="32"/>
        </w:rPr>
        <w:t>落实道路绿化多品种的自然式配置方式，</w:t>
      </w:r>
      <w:r>
        <w:rPr>
          <w:rFonts w:hint="eastAsia" w:eastAsia="仿宋_GB2312"/>
          <w:color w:val="000000"/>
          <w:sz w:val="32"/>
          <w:szCs w:val="32"/>
        </w:rPr>
        <w:t>形成一批规模化的色叶观花绿化特色道路。</w:t>
      </w:r>
      <w:r>
        <w:rPr>
          <w:rFonts w:hint="eastAsia" w:eastAsia="仿宋_GB2312"/>
          <w:bCs/>
          <w:color w:val="000000"/>
          <w:sz w:val="32"/>
          <w:szCs w:val="32"/>
        </w:rPr>
        <w:t>到</w:t>
      </w:r>
      <w:r>
        <w:rPr>
          <w:rFonts w:eastAsia="仿宋_GB2312"/>
          <w:bCs/>
          <w:color w:val="000000"/>
          <w:sz w:val="32"/>
          <w:szCs w:val="32"/>
        </w:rPr>
        <w:t>2021</w:t>
      </w:r>
      <w:r>
        <w:rPr>
          <w:rFonts w:hint="eastAsia" w:eastAsia="仿宋_GB2312"/>
          <w:bCs/>
          <w:color w:val="000000"/>
          <w:sz w:val="32"/>
          <w:szCs w:val="32"/>
        </w:rPr>
        <w:t>年，推广色叶、观花新优行道树</w:t>
      </w:r>
      <w:r>
        <w:rPr>
          <w:rFonts w:eastAsia="仿宋_GB2312"/>
          <w:bCs/>
          <w:color w:val="000000"/>
          <w:sz w:val="32"/>
          <w:szCs w:val="32"/>
        </w:rPr>
        <w:t>10</w:t>
      </w:r>
      <w:r>
        <w:rPr>
          <w:rFonts w:hint="eastAsia" w:eastAsia="仿宋_GB2312"/>
          <w:bCs/>
          <w:color w:val="000000"/>
          <w:sz w:val="32"/>
          <w:szCs w:val="32"/>
        </w:rPr>
        <w:t>个品种以上，增加色叶、观花绿化特色道路</w:t>
      </w:r>
      <w:r>
        <w:rPr>
          <w:rFonts w:eastAsia="仿宋_GB2312"/>
          <w:bCs/>
          <w:color w:val="000000"/>
          <w:sz w:val="32"/>
          <w:szCs w:val="32"/>
        </w:rPr>
        <w:t>20</w:t>
      </w:r>
      <w:r>
        <w:rPr>
          <w:rFonts w:hint="eastAsia" w:eastAsia="仿宋_GB2312"/>
          <w:bCs/>
          <w:color w:val="000000"/>
          <w:sz w:val="32"/>
          <w:szCs w:val="32"/>
        </w:rPr>
        <w:t>条。</w:t>
      </w:r>
    </w:p>
    <w:p>
      <w:pPr>
        <w:spacing w:line="600" w:lineRule="exact"/>
        <w:ind w:firstLine="643" w:firstLineChars="200"/>
        <w:rPr>
          <w:rFonts w:eastAsia="仿宋_GB2312"/>
          <w:color w:val="000000"/>
          <w:sz w:val="32"/>
          <w:szCs w:val="32"/>
        </w:rPr>
      </w:pPr>
      <w:r>
        <w:rPr>
          <w:rFonts w:eastAsia="仿宋_GB2312"/>
          <w:b/>
          <w:color w:val="000000"/>
          <w:sz w:val="32"/>
          <w:szCs w:val="32"/>
        </w:rPr>
        <w:t>2</w:t>
      </w:r>
      <w:r>
        <w:rPr>
          <w:rFonts w:hint="eastAsia" w:eastAsia="仿宋_GB2312"/>
          <w:b/>
          <w:color w:val="000000"/>
          <w:sz w:val="32"/>
          <w:szCs w:val="32"/>
        </w:rPr>
        <w:t>、提高树木长势，提升色叶观花树种景观效果。</w:t>
      </w:r>
      <w:r>
        <w:rPr>
          <w:rFonts w:hint="eastAsia" w:eastAsia="仿宋_GB2312"/>
          <w:color w:val="000000"/>
          <w:sz w:val="32"/>
          <w:szCs w:val="32"/>
        </w:rPr>
        <w:t>加强与市政道路等部门的工作协调，在保证人行道路通行的前提下，改变行道树种植空间狭小、土壤密实、生境较差的现状。通过设计行道树种植带、扩大树穴等方式改善树木种植空间。重视行道树土壤改良工作，提高行道树种植土壤的透气性、排水能力和肥力水平，确保树木种植成活率和树木生长健壮。</w:t>
      </w:r>
    </w:p>
    <w:p>
      <w:pPr>
        <w:spacing w:line="600" w:lineRule="exact"/>
        <w:ind w:firstLine="643" w:firstLineChars="200"/>
        <w:rPr>
          <w:rFonts w:eastAsia="仿宋_GB2312"/>
          <w:color w:val="000000"/>
          <w:sz w:val="32"/>
          <w:szCs w:val="32"/>
        </w:rPr>
      </w:pPr>
      <w:r>
        <w:rPr>
          <w:rFonts w:eastAsia="仿宋_GB2312"/>
          <w:b/>
          <w:color w:val="000000"/>
          <w:sz w:val="32"/>
          <w:szCs w:val="32"/>
        </w:rPr>
        <w:t>3</w:t>
      </w:r>
      <w:r>
        <w:rPr>
          <w:rFonts w:hint="eastAsia" w:eastAsia="仿宋_GB2312"/>
          <w:b/>
          <w:color w:val="000000"/>
          <w:sz w:val="32"/>
          <w:szCs w:val="32"/>
        </w:rPr>
        <w:t>、保护大树，彰显上海城市人文景观底蕴。</w:t>
      </w:r>
      <w:r>
        <w:rPr>
          <w:rFonts w:hint="eastAsia" w:eastAsia="仿宋_GB2312"/>
          <w:color w:val="000000"/>
          <w:sz w:val="32"/>
          <w:szCs w:val="32"/>
        </w:rPr>
        <w:t>行道树是上海一道亮丽风景线，对标上海“人文之城”的建设要求，加大对大规格行道树（胸径</w:t>
      </w:r>
      <w:r>
        <w:rPr>
          <w:rFonts w:eastAsia="仿宋_GB2312"/>
          <w:color w:val="000000"/>
          <w:sz w:val="32"/>
          <w:szCs w:val="32"/>
        </w:rPr>
        <w:t>25cm</w:t>
      </w:r>
      <w:r>
        <w:rPr>
          <w:rFonts w:hint="eastAsia" w:eastAsia="仿宋_GB2312"/>
          <w:color w:val="000000"/>
          <w:sz w:val="32"/>
          <w:szCs w:val="32"/>
        </w:rPr>
        <w:t>以上）特别是特大规格行道树的保护力度。借鉴古树名木的技术保护措施，推进实施大规格行道树树木复壮技术，提高生态品质和效益。留存树木四季生长、管理的工作动态，建立大规格行道树树木管理档案。</w:t>
      </w:r>
    </w:p>
    <w:p>
      <w:pPr>
        <w:spacing w:line="600" w:lineRule="exact"/>
        <w:ind w:firstLine="643" w:firstLineChars="200"/>
        <w:rPr>
          <w:rFonts w:ascii="楷体_GB2312" w:eastAsia="楷体_GB2312"/>
          <w:b/>
          <w:bCs/>
          <w:color w:val="000000"/>
          <w:sz w:val="32"/>
          <w:szCs w:val="32"/>
        </w:rPr>
      </w:pPr>
      <w:r>
        <w:rPr>
          <w:rFonts w:hint="eastAsia" w:ascii="楷体_GB2312" w:hAnsi="黑体" w:eastAsia="楷体_GB2312"/>
          <w:b/>
          <w:bCs/>
          <w:color w:val="000000"/>
          <w:sz w:val="32"/>
          <w:szCs w:val="32"/>
        </w:rPr>
        <w:t>（二）落实科学管理，着力推进行道树养管精细精致</w:t>
      </w:r>
    </w:p>
    <w:p>
      <w:pPr>
        <w:spacing w:line="600" w:lineRule="exact"/>
        <w:ind w:firstLine="643" w:firstLineChars="200"/>
        <w:rPr>
          <w:rFonts w:eastAsia="仿宋_GB2312"/>
          <w:bCs/>
          <w:color w:val="000000"/>
          <w:sz w:val="32"/>
          <w:szCs w:val="32"/>
        </w:rPr>
      </w:pPr>
      <w:r>
        <w:rPr>
          <w:rFonts w:eastAsia="仿宋_GB2312"/>
          <w:b/>
          <w:bCs/>
          <w:color w:val="000000"/>
          <w:sz w:val="32"/>
          <w:szCs w:val="32"/>
        </w:rPr>
        <w:t>1</w:t>
      </w:r>
      <w:r>
        <w:rPr>
          <w:rFonts w:hint="eastAsia" w:eastAsia="仿宋_GB2312"/>
          <w:b/>
          <w:bCs/>
          <w:color w:val="000000"/>
          <w:sz w:val="32"/>
          <w:szCs w:val="32"/>
        </w:rPr>
        <w:t>、落实精细修剪，提升行道树树冠品质。</w:t>
      </w:r>
      <w:r>
        <w:rPr>
          <w:rFonts w:hint="eastAsia" w:eastAsia="仿宋_GB2312"/>
          <w:color w:val="000000"/>
          <w:sz w:val="32"/>
          <w:szCs w:val="32"/>
        </w:rPr>
        <w:t>根据不同树种、不同规格树木骨架培养和树形管理的要求，进一步规范行道树修剪方式和技术作业手段。一路一方案，进一步落实维护性修剪、轻度修剪和开心型修剪方式。对于遮荫要求不高的机非隔离带，试点开展造型修剪，丰富行道树树冠形态。在试点的基础上逐步推行悬铃木果球修剪，降低果毛对环境的影响。积极探索悬铃木果毛的物理冲刷和药剂防控技术方法，建立果毛飘絮指数预报系统，为果毛防控和市民出行提供科学依据。</w:t>
      </w:r>
    </w:p>
    <w:p>
      <w:pPr>
        <w:spacing w:line="600" w:lineRule="exact"/>
        <w:ind w:firstLine="643" w:firstLineChars="200"/>
        <w:rPr>
          <w:rFonts w:eastAsia="仿宋_GB2312"/>
          <w:color w:val="000000"/>
          <w:sz w:val="32"/>
          <w:szCs w:val="32"/>
        </w:rPr>
      </w:pPr>
      <w:r>
        <w:rPr>
          <w:rFonts w:eastAsia="仿宋_GB2312"/>
          <w:b/>
          <w:color w:val="000000"/>
          <w:sz w:val="32"/>
          <w:szCs w:val="32"/>
        </w:rPr>
        <w:t>2</w:t>
      </w:r>
      <w:r>
        <w:rPr>
          <w:rFonts w:hint="eastAsia" w:eastAsia="仿宋_GB2312"/>
          <w:b/>
          <w:color w:val="000000"/>
          <w:sz w:val="32"/>
          <w:szCs w:val="32"/>
        </w:rPr>
        <w:t>、规范设施管理，保障行道树安全管理水平。</w:t>
      </w:r>
      <w:r>
        <w:rPr>
          <w:rFonts w:hint="eastAsia" w:eastAsia="仿宋_GB2312"/>
          <w:color w:val="000000"/>
          <w:sz w:val="32"/>
          <w:szCs w:val="32"/>
        </w:rPr>
        <w:t>规范行道树树桩绑扎、树穴铺装等工作。树桩绑扎应注重其有效性、安全性，并不影响树木正常生长。规范树穴铺装的平整性、低维护性和协调性，大力推广应用新优组合式树穴盖板，提倡各区盖板个性化。鼓励有条件的道路及适宜的树种进行行道树树穴地被栽植。</w:t>
      </w:r>
      <w:r>
        <w:rPr>
          <w:rFonts w:hint="eastAsia" w:eastAsia="仿宋_GB2312"/>
          <w:sz w:val="32"/>
          <w:szCs w:val="32"/>
        </w:rPr>
        <w:t>鼓励开展行道树第三者及树木综合责任保险，提高责任事故的快速有效处理水平，</w:t>
      </w:r>
      <w:r>
        <w:rPr>
          <w:rFonts w:hint="eastAsia" w:eastAsia="仿宋_GB2312"/>
          <w:bCs/>
          <w:color w:val="000000"/>
          <w:sz w:val="32"/>
          <w:szCs w:val="32"/>
        </w:rPr>
        <w:t>形成行道树安全管理的工作保障。</w:t>
      </w:r>
    </w:p>
    <w:p>
      <w:pPr>
        <w:spacing w:line="600" w:lineRule="exact"/>
        <w:ind w:firstLine="643" w:firstLineChars="200"/>
        <w:rPr>
          <w:rFonts w:eastAsia="仿宋_GB2312"/>
          <w:color w:val="000000"/>
          <w:sz w:val="32"/>
          <w:szCs w:val="32"/>
        </w:rPr>
      </w:pPr>
      <w:r>
        <w:rPr>
          <w:rFonts w:eastAsia="仿宋_GB2312"/>
          <w:b/>
          <w:color w:val="000000"/>
          <w:sz w:val="32"/>
          <w:szCs w:val="32"/>
        </w:rPr>
        <w:t>3</w:t>
      </w:r>
      <w:r>
        <w:rPr>
          <w:rFonts w:hint="eastAsia" w:eastAsia="仿宋_GB2312"/>
          <w:b/>
          <w:color w:val="000000"/>
          <w:sz w:val="32"/>
          <w:szCs w:val="32"/>
        </w:rPr>
        <w:t>、加强病虫害监测，保障行道树健康生长。</w:t>
      </w:r>
      <w:r>
        <w:rPr>
          <w:rFonts w:hint="eastAsia" w:eastAsia="仿宋_GB2312"/>
          <w:color w:val="000000"/>
          <w:sz w:val="32"/>
          <w:szCs w:val="32"/>
        </w:rPr>
        <w:t>加强对美国白蛾、方翅网蝽、白粉病、煤污病、星天牛等行道树重点病虫害监测与防治。组织力量对星天牛等害虫开展人工捉捕，做到行道树病虫害成灾率控制在</w:t>
      </w:r>
      <w:r>
        <w:rPr>
          <w:rFonts w:eastAsia="仿宋_GB2312"/>
          <w:color w:val="000000"/>
          <w:sz w:val="32"/>
          <w:szCs w:val="32"/>
        </w:rPr>
        <w:t>3‰</w:t>
      </w:r>
      <w:r>
        <w:rPr>
          <w:rFonts w:hint="eastAsia" w:eastAsia="仿宋_GB2312"/>
          <w:color w:val="000000"/>
          <w:sz w:val="32"/>
          <w:szCs w:val="32"/>
        </w:rPr>
        <w:t>以下，绿色防控率达到</w:t>
      </w:r>
      <w:r>
        <w:rPr>
          <w:rFonts w:eastAsia="仿宋_GB2312"/>
          <w:color w:val="000000"/>
          <w:sz w:val="32"/>
          <w:szCs w:val="32"/>
        </w:rPr>
        <w:t>90%</w:t>
      </w:r>
      <w:r>
        <w:rPr>
          <w:rFonts w:hint="eastAsia" w:eastAsia="仿宋_GB2312"/>
          <w:color w:val="000000"/>
          <w:sz w:val="32"/>
          <w:szCs w:val="32"/>
        </w:rPr>
        <w:t>以上。</w:t>
      </w:r>
    </w:p>
    <w:p>
      <w:pPr>
        <w:spacing w:line="600" w:lineRule="exact"/>
        <w:ind w:firstLine="643" w:firstLineChars="200"/>
        <w:rPr>
          <w:rFonts w:ascii="楷体_GB2312" w:eastAsia="楷体_GB2312"/>
          <w:b/>
          <w:bCs/>
          <w:color w:val="000000"/>
          <w:sz w:val="32"/>
          <w:szCs w:val="32"/>
        </w:rPr>
      </w:pPr>
      <w:r>
        <w:rPr>
          <w:rFonts w:hint="eastAsia" w:ascii="楷体_GB2312" w:hAnsi="黑体" w:eastAsia="楷体_GB2312"/>
          <w:b/>
          <w:bCs/>
          <w:color w:val="000000"/>
          <w:sz w:val="32"/>
          <w:szCs w:val="32"/>
        </w:rPr>
        <w:t>（三）创新机制，着力推进行道树管理协同高效</w:t>
      </w:r>
    </w:p>
    <w:p>
      <w:pPr>
        <w:spacing w:line="600" w:lineRule="exact"/>
        <w:ind w:firstLine="643" w:firstLineChars="200"/>
        <w:rPr>
          <w:rFonts w:eastAsia="仿宋_GB2312"/>
          <w:bCs/>
          <w:color w:val="000000"/>
          <w:sz w:val="32"/>
          <w:szCs w:val="32"/>
        </w:rPr>
      </w:pPr>
      <w:r>
        <w:rPr>
          <w:rFonts w:eastAsia="仿宋_GB2312"/>
          <w:b/>
          <w:bCs/>
          <w:color w:val="000000"/>
          <w:sz w:val="32"/>
          <w:szCs w:val="32"/>
        </w:rPr>
        <w:t>1</w:t>
      </w:r>
      <w:r>
        <w:rPr>
          <w:rFonts w:hint="eastAsia" w:eastAsia="仿宋_GB2312"/>
          <w:b/>
          <w:bCs/>
          <w:color w:val="000000"/>
          <w:sz w:val="32"/>
          <w:szCs w:val="32"/>
        </w:rPr>
        <w:t>、</w:t>
      </w:r>
      <w:r>
        <w:rPr>
          <w:rFonts w:hint="eastAsia" w:eastAsia="仿宋_GB2312"/>
          <w:b/>
          <w:color w:val="000000"/>
          <w:sz w:val="32"/>
          <w:szCs w:val="32"/>
        </w:rPr>
        <w:t>健全三级责任，确保行道树养管高效有序。</w:t>
      </w:r>
      <w:r>
        <w:rPr>
          <w:rFonts w:hint="eastAsia" w:eastAsia="仿宋_GB2312"/>
          <w:bCs/>
          <w:color w:val="000000"/>
          <w:sz w:val="32"/>
          <w:szCs w:val="32"/>
        </w:rPr>
        <w:t>完善分级管理，推进市、区（街镇）、作业单位三级巡督查工作机制建设。市级管理部门主要开展行道树修剪、剥芽及日常养护督查及林荫道等道路的重点督查工作。负责推行行道树养护规范化管理达标率建设工作。规范化管理达标涉及主要指标包括冬季修剪、夏季剥芽、枯枝烂头处理、附属设施、树洞与创面修补等</w:t>
      </w:r>
      <w:r>
        <w:rPr>
          <w:rFonts w:eastAsia="仿宋_GB2312"/>
          <w:bCs/>
          <w:color w:val="000000"/>
          <w:sz w:val="32"/>
          <w:szCs w:val="32"/>
        </w:rPr>
        <w:t>5</w:t>
      </w:r>
      <w:r>
        <w:rPr>
          <w:rFonts w:hint="eastAsia" w:eastAsia="仿宋_GB2312"/>
          <w:bCs/>
          <w:color w:val="000000"/>
          <w:sz w:val="32"/>
          <w:szCs w:val="32"/>
        </w:rPr>
        <w:t>项内容。区级（街镇）管理部门主要开展对行道树养护检查工作，原则上一个季度应对本辖区行道树全覆盖检查一次。作业单位主要开展日常管养巡查，原则上对所管行道树做到一个月全覆盖巡查一次，发现问题及时整改，并做好养护台账记录和档案管理</w:t>
      </w:r>
      <w:r>
        <w:rPr>
          <w:rFonts w:hint="eastAsia" w:eastAsia="仿宋_GB2312"/>
          <w:b/>
          <w:bCs/>
          <w:color w:val="000000"/>
          <w:sz w:val="32"/>
          <w:szCs w:val="32"/>
        </w:rPr>
        <w:t>。</w:t>
      </w:r>
    </w:p>
    <w:p>
      <w:pPr>
        <w:spacing w:line="600" w:lineRule="exact"/>
        <w:ind w:firstLine="643" w:firstLineChars="200"/>
        <w:rPr>
          <w:rFonts w:eastAsia="仿宋_GB2312"/>
          <w:b/>
          <w:bCs/>
          <w:color w:val="000000"/>
          <w:sz w:val="32"/>
          <w:szCs w:val="32"/>
        </w:rPr>
      </w:pPr>
      <w:r>
        <w:rPr>
          <w:rFonts w:eastAsia="仿宋_GB2312"/>
          <w:b/>
          <w:bCs/>
          <w:color w:val="000000"/>
          <w:sz w:val="32"/>
          <w:szCs w:val="32"/>
        </w:rPr>
        <w:t>2</w:t>
      </w:r>
      <w:r>
        <w:rPr>
          <w:rFonts w:hint="eastAsia" w:eastAsia="仿宋_GB2312"/>
          <w:b/>
          <w:bCs/>
          <w:color w:val="000000"/>
          <w:sz w:val="32"/>
          <w:szCs w:val="32"/>
        </w:rPr>
        <w:t>、强化部门联动，提高树木保障城市安全能力。</w:t>
      </w:r>
      <w:r>
        <w:rPr>
          <w:rFonts w:hint="eastAsia" w:eastAsia="仿宋_GB2312"/>
          <w:color w:val="000000"/>
          <w:sz w:val="32"/>
          <w:szCs w:val="32"/>
        </w:rPr>
        <w:t>在果毛治理、行道树修剪与剥芽、防汛防台等工作期间，</w:t>
      </w:r>
      <w:r>
        <w:rPr>
          <w:rFonts w:hint="eastAsia" w:eastAsia="仿宋_GB2312"/>
          <w:bCs/>
          <w:color w:val="000000"/>
          <w:sz w:val="32"/>
          <w:szCs w:val="32"/>
        </w:rPr>
        <w:t>加强与路政、电力、轨交部门联动，形成相应工作联动机制，及时消除树木安全隐患，保障城市运行安全。加强技术合作与研究，完成《行道树栽植与养护技术规程》修订。</w:t>
      </w:r>
      <w:r>
        <w:rPr>
          <w:rFonts w:eastAsia="仿宋_GB2312"/>
          <w:bCs/>
          <w:color w:val="000000"/>
          <w:sz w:val="32"/>
          <w:szCs w:val="32"/>
        </w:rPr>
        <w:t xml:space="preserve">      </w:t>
      </w:r>
      <w:r>
        <w:rPr>
          <w:rFonts w:eastAsia="仿宋_GB2312"/>
          <w:b/>
          <w:bCs/>
          <w:color w:val="000000"/>
          <w:sz w:val="32"/>
          <w:szCs w:val="32"/>
        </w:rPr>
        <w:t xml:space="preserve">      </w:t>
      </w:r>
    </w:p>
    <w:p>
      <w:pPr>
        <w:spacing w:line="600" w:lineRule="exact"/>
        <w:ind w:firstLine="643" w:firstLineChars="200"/>
        <w:rPr>
          <w:rFonts w:eastAsia="仿宋_GB2312"/>
          <w:bCs/>
          <w:color w:val="000000"/>
          <w:sz w:val="32"/>
          <w:szCs w:val="32"/>
        </w:rPr>
      </w:pPr>
      <w:r>
        <w:rPr>
          <w:rFonts w:eastAsia="仿宋_GB2312"/>
          <w:b/>
          <w:bCs/>
          <w:color w:val="000000"/>
          <w:sz w:val="32"/>
          <w:szCs w:val="32"/>
        </w:rPr>
        <w:t>3</w:t>
      </w:r>
      <w:r>
        <w:rPr>
          <w:rFonts w:hint="eastAsia" w:eastAsia="仿宋_GB2312"/>
          <w:b/>
          <w:bCs/>
          <w:color w:val="000000"/>
          <w:sz w:val="32"/>
          <w:szCs w:val="32"/>
        </w:rPr>
        <w:t>、完善装备保障，提升行道树机械化水平。</w:t>
      </w:r>
      <w:r>
        <w:rPr>
          <w:rFonts w:hint="eastAsia" w:eastAsia="仿宋_GB2312"/>
          <w:bCs/>
          <w:color w:val="000000"/>
          <w:sz w:val="32"/>
          <w:szCs w:val="32"/>
        </w:rPr>
        <w:t>围绕重点区域和道路，配备相应养护作业机械和队伍，积极探索建立养护机械化示范作业区，提升高空作业、养护修剪、喷洒施肥、枝条粉碎、应急抢险等作业的机械化水平。保障上树工作业安全，提高作业效能，规范上树防护、上树工具、机械等成套技术装备要求。</w:t>
      </w:r>
    </w:p>
    <w:p>
      <w:pPr>
        <w:spacing w:line="600" w:lineRule="exact"/>
        <w:ind w:firstLine="643" w:firstLineChars="200"/>
        <w:rPr>
          <w:rFonts w:ascii="仿宋_GB2312" w:hAnsi="华文楷体" w:eastAsia="仿宋_GB2312"/>
          <w:color w:val="000000"/>
          <w:sz w:val="32"/>
          <w:szCs w:val="32"/>
        </w:rPr>
      </w:pPr>
      <w:r>
        <w:rPr>
          <w:rFonts w:hint="eastAsia" w:ascii="楷体_GB2312" w:hAnsi="黑体" w:eastAsia="楷体_GB2312"/>
          <w:b/>
          <w:bCs/>
          <w:color w:val="000000"/>
          <w:sz w:val="32"/>
          <w:szCs w:val="32"/>
        </w:rPr>
        <w:t>（四）重视人才培养，着力保障行道树管理高质量发展</w:t>
      </w:r>
    </w:p>
    <w:p>
      <w:pPr>
        <w:spacing w:line="600" w:lineRule="exact"/>
        <w:ind w:firstLine="643" w:firstLineChars="200"/>
        <w:rPr>
          <w:rFonts w:eastAsia="仿宋_GB2312"/>
          <w:b/>
          <w:color w:val="000000"/>
          <w:sz w:val="32"/>
          <w:szCs w:val="32"/>
        </w:rPr>
      </w:pPr>
      <w:r>
        <w:rPr>
          <w:rFonts w:eastAsia="仿宋_GB2312"/>
          <w:b/>
          <w:bCs/>
          <w:color w:val="000000"/>
          <w:sz w:val="32"/>
          <w:szCs w:val="32"/>
        </w:rPr>
        <w:t>1</w:t>
      </w:r>
      <w:r>
        <w:rPr>
          <w:rFonts w:hint="eastAsia" w:eastAsia="仿宋_GB2312"/>
          <w:b/>
          <w:bCs/>
          <w:color w:val="000000"/>
          <w:sz w:val="32"/>
          <w:szCs w:val="32"/>
        </w:rPr>
        <w:t>、加强人员队伍建设，保障行道树管理可持续发展。</w:t>
      </w:r>
      <w:r>
        <w:rPr>
          <w:rFonts w:hint="eastAsia" w:eastAsia="仿宋_GB2312"/>
          <w:bCs/>
          <w:color w:val="000000"/>
          <w:sz w:val="32"/>
          <w:szCs w:val="32"/>
        </w:rPr>
        <w:t>针对</w:t>
      </w:r>
      <w:r>
        <w:rPr>
          <w:rFonts w:hint="eastAsia" w:eastAsia="仿宋_GB2312"/>
          <w:color w:val="000000"/>
          <w:sz w:val="32"/>
          <w:szCs w:val="32"/>
        </w:rPr>
        <w:t>行道树修剪养护专业性强的特点，着力推进各区行道树专业养护队伍建设，引导每区建立</w:t>
      </w:r>
      <w:r>
        <w:rPr>
          <w:rFonts w:eastAsia="仿宋_GB2312"/>
          <w:color w:val="000000"/>
          <w:sz w:val="32"/>
          <w:szCs w:val="32"/>
        </w:rPr>
        <w:t>1-2</w:t>
      </w:r>
      <w:r>
        <w:rPr>
          <w:rFonts w:hint="eastAsia" w:eastAsia="仿宋_GB2312"/>
          <w:color w:val="000000"/>
          <w:sz w:val="32"/>
          <w:szCs w:val="32"/>
        </w:rPr>
        <w:t>支年轻化、专业化和规模化的高素质行道树专业作业队伍，保障行道树专业养护管理的有效落实。做好行道树新上树工的上岗培训，</w:t>
      </w:r>
      <w:r>
        <w:rPr>
          <w:rFonts w:hint="eastAsia" w:eastAsia="仿宋_GB2312"/>
          <w:bCs/>
          <w:color w:val="000000"/>
          <w:sz w:val="32"/>
          <w:szCs w:val="32"/>
        </w:rPr>
        <w:t>研究上树工三年一轮的轮训继续教育积分工作机制，不断提升行道树上树作业安全管理水平。</w:t>
      </w:r>
    </w:p>
    <w:p>
      <w:pPr>
        <w:spacing w:line="360" w:lineRule="auto"/>
        <w:ind w:firstLine="645"/>
        <w:rPr>
          <w:rFonts w:ascii="仿宋_GB2312" w:eastAsia="仿宋_GB2312"/>
          <w:color w:val="000000"/>
          <w:sz w:val="32"/>
          <w:szCs w:val="32"/>
        </w:rPr>
      </w:pPr>
      <w:r>
        <w:rPr>
          <w:rFonts w:eastAsia="仿宋_GB2312"/>
          <w:b/>
          <w:color w:val="000000"/>
          <w:sz w:val="32"/>
          <w:szCs w:val="32"/>
        </w:rPr>
        <w:t>2</w:t>
      </w:r>
      <w:r>
        <w:rPr>
          <w:rFonts w:hint="eastAsia" w:eastAsia="仿宋_GB2312"/>
          <w:b/>
          <w:color w:val="000000"/>
          <w:sz w:val="32"/>
          <w:szCs w:val="32"/>
        </w:rPr>
        <w:t>、稳定作业队伍，提高从业人员的福利待遇。</w:t>
      </w:r>
      <w:r>
        <w:rPr>
          <w:rFonts w:hint="eastAsia" w:eastAsia="仿宋_GB2312"/>
          <w:color w:val="000000"/>
          <w:sz w:val="32"/>
          <w:szCs w:val="32"/>
        </w:rPr>
        <w:t>根据市政府《关于深化养护行业市场化改革提高一线职工工资水平的意见》（沪府办</w:t>
      </w:r>
      <w:r>
        <w:rPr>
          <w:rFonts w:hint="eastAsia" w:ascii="仿宋_GB2312" w:eastAsia="仿宋_GB2312"/>
          <w:color w:val="000000"/>
          <w:sz w:val="32"/>
          <w:szCs w:val="32"/>
        </w:rPr>
        <w:t>〔</w:t>
      </w:r>
      <w:r>
        <w:rPr>
          <w:rFonts w:eastAsia="仿宋_GB2312"/>
          <w:color w:val="000000"/>
          <w:sz w:val="32"/>
          <w:szCs w:val="32"/>
        </w:rPr>
        <w:t>2016</w:t>
      </w:r>
      <w:r>
        <w:rPr>
          <w:rFonts w:hint="eastAsia" w:ascii="仿宋_GB2312" w:eastAsia="仿宋_GB2312"/>
          <w:color w:val="000000"/>
          <w:sz w:val="32"/>
          <w:szCs w:val="32"/>
        </w:rPr>
        <w:t>〕</w:t>
      </w:r>
      <w:r>
        <w:rPr>
          <w:rFonts w:eastAsia="仿宋_GB2312"/>
          <w:color w:val="000000"/>
          <w:sz w:val="32"/>
          <w:szCs w:val="32"/>
        </w:rPr>
        <w:t>26</w:t>
      </w:r>
      <w:r>
        <w:rPr>
          <w:rFonts w:hint="eastAsia" w:eastAsia="仿宋_GB2312"/>
          <w:color w:val="000000"/>
          <w:sz w:val="32"/>
          <w:szCs w:val="32"/>
        </w:rPr>
        <w:t>号）、市绿化市容局等六个部门《关于深化环境卫生绿化养护行业市场化改革提高一线职工工资水平的实施办法的通知》（沪绿容</w:t>
      </w:r>
      <w:r>
        <w:rPr>
          <w:rFonts w:hint="eastAsia" w:ascii="仿宋_GB2312" w:eastAsia="仿宋_GB2312"/>
          <w:color w:val="000000"/>
          <w:sz w:val="32"/>
          <w:szCs w:val="32"/>
        </w:rPr>
        <w:t>〔</w:t>
      </w:r>
      <w:r>
        <w:rPr>
          <w:rFonts w:eastAsia="仿宋_GB2312"/>
          <w:color w:val="000000"/>
          <w:sz w:val="32"/>
          <w:szCs w:val="32"/>
        </w:rPr>
        <w:t>2016</w:t>
      </w:r>
      <w:r>
        <w:rPr>
          <w:rFonts w:hint="eastAsia" w:ascii="仿宋_GB2312" w:eastAsia="仿宋_GB2312"/>
          <w:color w:val="000000"/>
          <w:sz w:val="32"/>
          <w:szCs w:val="32"/>
        </w:rPr>
        <w:t>〕</w:t>
      </w:r>
      <w:r>
        <w:rPr>
          <w:rFonts w:eastAsia="仿宋_GB2312"/>
          <w:color w:val="000000"/>
          <w:sz w:val="32"/>
          <w:szCs w:val="32"/>
        </w:rPr>
        <w:t>506</w:t>
      </w:r>
      <w:r>
        <w:rPr>
          <w:rFonts w:hint="eastAsia" w:eastAsia="仿宋_GB2312"/>
          <w:color w:val="000000"/>
          <w:sz w:val="32"/>
          <w:szCs w:val="32"/>
        </w:rPr>
        <w:t>号）和市绿化市容局《</w:t>
      </w:r>
      <w:r>
        <w:rPr>
          <w:rFonts w:eastAsia="仿宋_GB2312"/>
          <w:color w:val="000000"/>
          <w:sz w:val="32"/>
          <w:szCs w:val="32"/>
        </w:rPr>
        <w:t>2019</w:t>
      </w:r>
      <w:r>
        <w:rPr>
          <w:rFonts w:hint="eastAsia" w:eastAsia="仿宋_GB2312"/>
          <w:color w:val="000000"/>
          <w:sz w:val="32"/>
          <w:szCs w:val="32"/>
        </w:rPr>
        <w:t>年上海市绿化养护行业工资福利待遇工作指导意见》（沪绿容</w:t>
      </w:r>
      <w:r>
        <w:rPr>
          <w:rFonts w:hint="eastAsia" w:ascii="仿宋_GB2312" w:eastAsia="仿宋_GB2312"/>
          <w:color w:val="000000"/>
          <w:sz w:val="32"/>
          <w:szCs w:val="32"/>
        </w:rPr>
        <w:t>〔</w:t>
      </w:r>
      <w:r>
        <w:rPr>
          <w:rFonts w:eastAsia="仿宋_GB2312"/>
          <w:color w:val="000000"/>
          <w:sz w:val="32"/>
          <w:szCs w:val="32"/>
        </w:rPr>
        <w:t>201</w:t>
      </w:r>
      <w:r>
        <w:rPr>
          <w:rFonts w:hint="eastAsia" w:eastAsia="仿宋_GB2312"/>
          <w:color w:val="000000"/>
          <w:sz w:val="32"/>
          <w:szCs w:val="32"/>
        </w:rPr>
        <w:t>9</w:t>
      </w:r>
      <w:r>
        <w:rPr>
          <w:rFonts w:hint="eastAsia" w:ascii="仿宋_GB2312" w:eastAsia="仿宋_GB2312"/>
          <w:color w:val="000000"/>
          <w:sz w:val="32"/>
          <w:szCs w:val="32"/>
        </w:rPr>
        <w:t>〕</w:t>
      </w:r>
      <w:r>
        <w:rPr>
          <w:rFonts w:eastAsia="仿宋_GB2312"/>
          <w:color w:val="000000"/>
          <w:sz w:val="32"/>
          <w:szCs w:val="32"/>
        </w:rPr>
        <w:t>186</w:t>
      </w:r>
      <w:r>
        <w:rPr>
          <w:rFonts w:hint="eastAsia" w:eastAsia="仿宋_GB2312"/>
          <w:color w:val="000000"/>
          <w:sz w:val="32"/>
          <w:szCs w:val="32"/>
        </w:rPr>
        <w:t>号）文件精神，</w:t>
      </w:r>
      <w:r>
        <w:rPr>
          <w:rFonts w:hint="eastAsia" w:eastAsia="仿宋_GB2312"/>
          <w:bCs/>
          <w:color w:val="000000"/>
          <w:sz w:val="32"/>
          <w:szCs w:val="32"/>
        </w:rPr>
        <w:t>推动绿化养护行业集体协商工作机制，</w:t>
      </w:r>
      <w:r>
        <w:rPr>
          <w:rFonts w:hint="eastAsia" w:eastAsia="仿宋_GB2312"/>
          <w:color w:val="000000"/>
          <w:sz w:val="32"/>
          <w:szCs w:val="32"/>
        </w:rPr>
        <w:t>研究行道树作业安全、健康、高温津贴待遇及补贴标准。</w:t>
      </w:r>
    </w:p>
    <w:p>
      <w:pPr>
        <w:spacing w:line="600" w:lineRule="exact"/>
        <w:ind w:firstLine="640" w:firstLineChars="200"/>
        <w:rPr>
          <w:rFonts w:eastAsia="黑体"/>
          <w:color w:val="000000"/>
          <w:sz w:val="32"/>
          <w:szCs w:val="32"/>
        </w:rPr>
      </w:pPr>
      <w:r>
        <w:rPr>
          <w:rFonts w:hint="eastAsia" w:eastAsia="黑体"/>
          <w:color w:val="000000"/>
          <w:sz w:val="32"/>
          <w:szCs w:val="32"/>
        </w:rPr>
        <w:t>三、分年度实施计划</w:t>
      </w:r>
    </w:p>
    <w:p>
      <w:pPr>
        <w:spacing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2019</w:t>
      </w:r>
      <w:r>
        <w:rPr>
          <w:rFonts w:hint="eastAsia" w:eastAsia="仿宋_GB2312"/>
          <w:color w:val="000000"/>
          <w:sz w:val="32"/>
          <w:szCs w:val="32"/>
        </w:rPr>
        <w:t>年，各区编制完成本区提升行道树养护管理精细化水平三年行动实施计划。全市成功创建命名林荫道</w:t>
      </w:r>
      <w:r>
        <w:rPr>
          <w:rFonts w:eastAsia="仿宋_GB2312"/>
          <w:color w:val="000000"/>
          <w:sz w:val="32"/>
          <w:szCs w:val="32"/>
        </w:rPr>
        <w:t>20</w:t>
      </w:r>
      <w:r>
        <w:rPr>
          <w:rFonts w:hint="eastAsia" w:eastAsia="仿宋_GB2312"/>
          <w:color w:val="000000"/>
          <w:sz w:val="32"/>
          <w:szCs w:val="32"/>
        </w:rPr>
        <w:t>条，林荫片区</w:t>
      </w:r>
      <w:r>
        <w:rPr>
          <w:rFonts w:eastAsia="仿宋_GB2312"/>
          <w:color w:val="000000"/>
          <w:sz w:val="32"/>
          <w:szCs w:val="32"/>
        </w:rPr>
        <w:t>3</w:t>
      </w:r>
      <w:r>
        <w:rPr>
          <w:rFonts w:hint="eastAsia" w:eastAsia="仿宋_GB2312"/>
          <w:color w:val="000000"/>
          <w:sz w:val="32"/>
          <w:szCs w:val="32"/>
        </w:rPr>
        <w:t>个，新创绿化特色道路</w:t>
      </w:r>
      <w:r>
        <w:rPr>
          <w:rFonts w:eastAsia="仿宋_GB2312"/>
          <w:color w:val="000000"/>
          <w:sz w:val="32"/>
          <w:szCs w:val="32"/>
        </w:rPr>
        <w:t>8</w:t>
      </w:r>
      <w:r>
        <w:rPr>
          <w:rFonts w:hint="eastAsia" w:eastAsia="仿宋_GB2312"/>
          <w:color w:val="000000"/>
          <w:sz w:val="32"/>
          <w:szCs w:val="32"/>
        </w:rPr>
        <w:t>条，推广色叶观花树种</w:t>
      </w:r>
      <w:r>
        <w:rPr>
          <w:rFonts w:eastAsia="仿宋_GB2312"/>
          <w:color w:val="000000"/>
          <w:sz w:val="32"/>
          <w:szCs w:val="32"/>
        </w:rPr>
        <w:t>3</w:t>
      </w:r>
      <w:r>
        <w:rPr>
          <w:rFonts w:hint="eastAsia" w:eastAsia="仿宋_GB2312"/>
          <w:color w:val="000000"/>
          <w:sz w:val="32"/>
          <w:szCs w:val="32"/>
        </w:rPr>
        <w:t>种。开展示范，郊区行道树养护规范化达标率</w:t>
      </w:r>
      <w:r>
        <w:rPr>
          <w:rFonts w:eastAsia="仿宋_GB2312"/>
          <w:color w:val="000000"/>
          <w:sz w:val="32"/>
          <w:szCs w:val="32"/>
        </w:rPr>
        <w:t>70%</w:t>
      </w:r>
      <w:r>
        <w:rPr>
          <w:rFonts w:hint="eastAsia" w:eastAsia="仿宋_GB2312"/>
          <w:color w:val="000000"/>
          <w:sz w:val="32"/>
          <w:szCs w:val="32"/>
        </w:rPr>
        <w:t>以上，中心城区行道树养护规范化达标率</w:t>
      </w:r>
      <w:r>
        <w:rPr>
          <w:rFonts w:eastAsia="仿宋_GB2312"/>
          <w:color w:val="000000"/>
          <w:sz w:val="32"/>
          <w:szCs w:val="32"/>
        </w:rPr>
        <w:t>80%</w:t>
      </w:r>
      <w:r>
        <w:rPr>
          <w:rFonts w:hint="eastAsia" w:eastAsia="仿宋_GB2312"/>
          <w:color w:val="000000"/>
          <w:sz w:val="32"/>
          <w:szCs w:val="32"/>
        </w:rPr>
        <w:t>以上。</w:t>
      </w:r>
    </w:p>
    <w:p>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2020</w:t>
      </w:r>
      <w:r>
        <w:rPr>
          <w:rFonts w:hint="eastAsia" w:eastAsia="仿宋_GB2312"/>
          <w:color w:val="000000"/>
          <w:sz w:val="32"/>
          <w:szCs w:val="32"/>
        </w:rPr>
        <w:t>年，全市成功创建命名林荫道</w:t>
      </w:r>
      <w:r>
        <w:rPr>
          <w:rFonts w:eastAsia="仿宋_GB2312"/>
          <w:color w:val="000000"/>
          <w:sz w:val="32"/>
          <w:szCs w:val="32"/>
        </w:rPr>
        <w:t>20</w:t>
      </w:r>
      <w:r>
        <w:rPr>
          <w:rFonts w:hint="eastAsia" w:eastAsia="仿宋_GB2312"/>
          <w:color w:val="000000"/>
          <w:sz w:val="32"/>
          <w:szCs w:val="32"/>
        </w:rPr>
        <w:t>条，创建林荫片区</w:t>
      </w:r>
      <w:r>
        <w:rPr>
          <w:rFonts w:eastAsia="仿宋_GB2312"/>
          <w:color w:val="000000"/>
          <w:sz w:val="32"/>
          <w:szCs w:val="32"/>
        </w:rPr>
        <w:t>3</w:t>
      </w:r>
      <w:r>
        <w:rPr>
          <w:rFonts w:hint="eastAsia" w:eastAsia="仿宋_GB2312"/>
          <w:color w:val="000000"/>
          <w:sz w:val="32"/>
          <w:szCs w:val="32"/>
        </w:rPr>
        <w:t>个，新创绿化特色道路</w:t>
      </w:r>
      <w:r>
        <w:rPr>
          <w:rFonts w:eastAsia="仿宋_GB2312"/>
          <w:color w:val="000000"/>
          <w:sz w:val="32"/>
          <w:szCs w:val="32"/>
        </w:rPr>
        <w:t>8</w:t>
      </w:r>
      <w:r>
        <w:rPr>
          <w:rFonts w:hint="eastAsia" w:eastAsia="仿宋_GB2312"/>
          <w:color w:val="000000"/>
          <w:sz w:val="32"/>
          <w:szCs w:val="32"/>
        </w:rPr>
        <w:t>条，推广色叶观花树种</w:t>
      </w:r>
      <w:r>
        <w:rPr>
          <w:rFonts w:eastAsia="仿宋_GB2312"/>
          <w:color w:val="000000"/>
          <w:sz w:val="32"/>
          <w:szCs w:val="32"/>
        </w:rPr>
        <w:t>3</w:t>
      </w:r>
      <w:r>
        <w:rPr>
          <w:rFonts w:hint="eastAsia" w:eastAsia="仿宋_GB2312"/>
          <w:color w:val="000000"/>
          <w:sz w:val="32"/>
          <w:szCs w:val="32"/>
        </w:rPr>
        <w:t>种。扩大示范，郊区行道树养护规范化达标率</w:t>
      </w:r>
      <w:r>
        <w:rPr>
          <w:rFonts w:eastAsia="仿宋_GB2312"/>
          <w:color w:val="000000"/>
          <w:sz w:val="32"/>
          <w:szCs w:val="32"/>
        </w:rPr>
        <w:t>80%</w:t>
      </w:r>
      <w:r>
        <w:rPr>
          <w:rFonts w:hint="eastAsia" w:eastAsia="仿宋_GB2312"/>
          <w:color w:val="000000"/>
          <w:sz w:val="32"/>
          <w:szCs w:val="32"/>
        </w:rPr>
        <w:t>以上，中心城区行道树养护规范化达标率</w:t>
      </w:r>
      <w:r>
        <w:rPr>
          <w:rFonts w:eastAsia="仿宋_GB2312"/>
          <w:color w:val="000000"/>
          <w:sz w:val="32"/>
          <w:szCs w:val="32"/>
        </w:rPr>
        <w:t>90%</w:t>
      </w:r>
      <w:r>
        <w:rPr>
          <w:rFonts w:hint="eastAsia" w:eastAsia="仿宋_GB2312"/>
          <w:color w:val="000000"/>
          <w:sz w:val="32"/>
          <w:szCs w:val="32"/>
        </w:rPr>
        <w:t>以上。</w:t>
      </w:r>
    </w:p>
    <w:p>
      <w:pPr>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2021</w:t>
      </w:r>
      <w:r>
        <w:rPr>
          <w:rFonts w:hint="eastAsia" w:eastAsia="仿宋_GB2312"/>
          <w:color w:val="000000"/>
          <w:sz w:val="32"/>
          <w:szCs w:val="32"/>
        </w:rPr>
        <w:t>年，全市成功创建林荫道</w:t>
      </w:r>
      <w:r>
        <w:rPr>
          <w:rFonts w:eastAsia="仿宋_GB2312"/>
          <w:color w:val="000000"/>
          <w:sz w:val="32"/>
          <w:szCs w:val="32"/>
        </w:rPr>
        <w:t>10</w:t>
      </w:r>
      <w:r>
        <w:rPr>
          <w:rFonts w:hint="eastAsia" w:eastAsia="仿宋_GB2312"/>
          <w:color w:val="000000"/>
          <w:sz w:val="32"/>
          <w:szCs w:val="32"/>
        </w:rPr>
        <w:t>条，创建林荫片区</w:t>
      </w:r>
      <w:r>
        <w:rPr>
          <w:rFonts w:eastAsia="仿宋_GB2312"/>
          <w:color w:val="000000"/>
          <w:sz w:val="32"/>
          <w:szCs w:val="32"/>
        </w:rPr>
        <w:t>4</w:t>
      </w:r>
      <w:r>
        <w:rPr>
          <w:rFonts w:hint="eastAsia" w:eastAsia="仿宋_GB2312"/>
          <w:color w:val="000000"/>
          <w:sz w:val="32"/>
          <w:szCs w:val="32"/>
        </w:rPr>
        <w:t>个，新创绿化特色道路</w:t>
      </w:r>
      <w:r>
        <w:rPr>
          <w:rFonts w:eastAsia="仿宋_GB2312"/>
          <w:color w:val="000000"/>
          <w:sz w:val="32"/>
          <w:szCs w:val="32"/>
        </w:rPr>
        <w:t>4</w:t>
      </w:r>
      <w:r>
        <w:rPr>
          <w:rFonts w:hint="eastAsia" w:eastAsia="仿宋_GB2312"/>
          <w:color w:val="000000"/>
          <w:sz w:val="32"/>
          <w:szCs w:val="32"/>
        </w:rPr>
        <w:t>条，推广色叶观花树种</w:t>
      </w:r>
      <w:r>
        <w:rPr>
          <w:rFonts w:eastAsia="仿宋_GB2312"/>
          <w:color w:val="000000"/>
          <w:sz w:val="32"/>
          <w:szCs w:val="32"/>
        </w:rPr>
        <w:t>4</w:t>
      </w:r>
      <w:r>
        <w:rPr>
          <w:rFonts w:hint="eastAsia" w:eastAsia="仿宋_GB2312"/>
          <w:color w:val="000000"/>
          <w:sz w:val="32"/>
          <w:szCs w:val="32"/>
        </w:rPr>
        <w:t>种。巩固成果，全市行道树养护规范化达标率</w:t>
      </w:r>
      <w:r>
        <w:rPr>
          <w:rFonts w:eastAsia="仿宋_GB2312"/>
          <w:color w:val="000000"/>
          <w:sz w:val="32"/>
          <w:szCs w:val="32"/>
        </w:rPr>
        <w:t>90%</w:t>
      </w:r>
      <w:r>
        <w:rPr>
          <w:rFonts w:hint="eastAsia" w:eastAsia="仿宋_GB2312"/>
          <w:color w:val="000000"/>
          <w:sz w:val="32"/>
          <w:szCs w:val="32"/>
        </w:rPr>
        <w:t>以上。</w:t>
      </w:r>
    </w:p>
    <w:p>
      <w:pPr>
        <w:spacing w:line="600" w:lineRule="exact"/>
        <w:ind w:firstLine="640" w:firstLineChars="200"/>
        <w:rPr>
          <w:rFonts w:eastAsia="黑体"/>
          <w:color w:val="000000"/>
          <w:sz w:val="32"/>
          <w:szCs w:val="32"/>
        </w:rPr>
      </w:pPr>
      <w:r>
        <w:rPr>
          <w:rFonts w:hint="eastAsia" w:eastAsia="黑体"/>
          <w:color w:val="000000"/>
          <w:sz w:val="32"/>
          <w:szCs w:val="32"/>
        </w:rPr>
        <w:t>四、保障措施</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（一）加强组织领导，细化任务落实</w:t>
      </w:r>
    </w:p>
    <w:p>
      <w:pPr>
        <w:spacing w:line="600" w:lineRule="exact"/>
        <w:ind w:firstLine="640" w:firstLineChars="200"/>
        <w:rPr>
          <w:rFonts w:eastAsia="仿宋_GB2312"/>
          <w:color w:val="000000"/>
          <w:sz w:val="32"/>
          <w:szCs w:val="32"/>
        </w:rPr>
      </w:pPr>
      <w:r>
        <w:rPr>
          <w:rFonts w:hint="eastAsia" w:eastAsia="仿宋_GB2312"/>
          <w:color w:val="000000"/>
          <w:sz w:val="32"/>
          <w:szCs w:val="32"/>
        </w:rPr>
        <w:t>各区要高度重视行道树精细化管理工作，对照任务要求，制定具体实施计划，明确时间进度，保质保量完成预定目标。要注重在日常管理中的每一个细节，做到每一个作业步骤都要精心，每一个施工环节都要精细，每一项工作成果都是精品，全面提高行道树管理水平和工作质量。</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（二）加强统筹协调，形成工作合力</w:t>
      </w:r>
    </w:p>
    <w:p>
      <w:pPr>
        <w:spacing w:line="600" w:lineRule="exact"/>
        <w:ind w:firstLine="640" w:firstLineChars="200"/>
        <w:rPr>
          <w:rFonts w:eastAsia="仿宋_GB2312"/>
          <w:color w:val="000000"/>
          <w:sz w:val="32"/>
          <w:szCs w:val="32"/>
        </w:rPr>
      </w:pPr>
      <w:r>
        <w:rPr>
          <w:rFonts w:hint="eastAsia" w:eastAsia="仿宋_GB2312"/>
          <w:color w:val="000000"/>
          <w:sz w:val="32"/>
          <w:szCs w:val="32"/>
        </w:rPr>
        <w:t>行道树精细化养护工作涉及多个部门，需齐抓共管，加强协作。要加强与区级财政部门的工作沟通，提高行道树养护管理的经费投入。积极引导实施《上海市绿地养护概算定额》，确保行道树的养护费用逐步足额到位。加强与市政、电力、轨交等部门的沟通协调，探求相关矛盾解决措施，形成工作合力。</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（三）注重科技研发，加强技术支撑</w:t>
      </w:r>
    </w:p>
    <w:p>
      <w:pPr>
        <w:spacing w:line="600" w:lineRule="exact"/>
        <w:ind w:firstLine="640" w:firstLineChars="200"/>
        <w:rPr>
          <w:rFonts w:eastAsia="仿宋_GB2312"/>
          <w:bCs/>
          <w:color w:val="000000"/>
          <w:sz w:val="32"/>
          <w:szCs w:val="32"/>
        </w:rPr>
      </w:pPr>
      <w:r>
        <w:rPr>
          <w:rFonts w:hint="eastAsia" w:eastAsia="仿宋_GB2312"/>
          <w:color w:val="000000"/>
          <w:sz w:val="32"/>
          <w:szCs w:val="32"/>
        </w:rPr>
        <w:t>依托高校、科研院所和创新型企业，以及上海市城市树木生态应用工程技术研究中心等技术研发推广平台，聚焦行道树健康生长、生境改善和生态应用，</w:t>
      </w:r>
      <w:r>
        <w:rPr>
          <w:rFonts w:hint="eastAsia" w:eastAsia="仿宋_GB2312"/>
          <w:bCs/>
          <w:color w:val="000000"/>
          <w:sz w:val="32"/>
          <w:szCs w:val="32"/>
        </w:rPr>
        <w:t>加强对树木生长的监测管理，</w:t>
      </w:r>
      <w:r>
        <w:rPr>
          <w:rFonts w:hint="eastAsia" w:eastAsia="仿宋_GB2312"/>
          <w:color w:val="000000"/>
          <w:sz w:val="32"/>
          <w:szCs w:val="32"/>
        </w:rPr>
        <w:t>开展技术研究和技术推广，</w:t>
      </w:r>
      <w:r>
        <w:rPr>
          <w:rFonts w:hint="eastAsia" w:eastAsia="仿宋_GB2312"/>
          <w:bCs/>
          <w:color w:val="000000"/>
          <w:sz w:val="32"/>
          <w:szCs w:val="32"/>
        </w:rPr>
        <w:t>通过成套化、工程化技术研发，不断提升行道树技术水平。倡导生态、绿色、可持续发展理念，大力推广新技术、新产品、新材料。</w:t>
      </w:r>
    </w:p>
    <w:p>
      <w:pPr>
        <w:spacing w:line="600" w:lineRule="exact"/>
        <w:ind w:firstLine="0" w:firstLineChars="0"/>
        <w:rPr>
          <w:rFonts w:eastAsia="仿宋_GB2312"/>
          <w:color w:val="000000"/>
          <w:sz w:val="32"/>
          <w:szCs w:val="32"/>
        </w:rPr>
      </w:pPr>
    </w:p>
    <w:p>
      <w:pPr>
        <w:spacing w:line="600" w:lineRule="exact"/>
        <w:ind w:firstLine="640" w:firstLineChars="200"/>
        <w:jc w:val="left"/>
        <w:rPr>
          <w:rFonts w:eastAsia="仿宋_GB2312"/>
          <w:bCs/>
          <w:color w:val="000000"/>
          <w:sz w:val="32"/>
          <w:szCs w:val="32"/>
        </w:rPr>
      </w:pPr>
      <w:r>
        <w:rPr>
          <w:rFonts w:hint="eastAsia" w:eastAsia="仿宋_GB2312"/>
          <w:bCs/>
          <w:color w:val="000000"/>
          <w:sz w:val="32"/>
          <w:szCs w:val="32"/>
        </w:rPr>
        <w:t>附件：</w:t>
      </w:r>
      <w:r>
        <w:rPr>
          <w:rFonts w:eastAsia="仿宋_GB2312"/>
          <w:bCs/>
          <w:color w:val="000000"/>
          <w:sz w:val="32"/>
          <w:szCs w:val="32"/>
        </w:rPr>
        <w:t>1</w:t>
      </w:r>
      <w:r>
        <w:rPr>
          <w:rFonts w:hint="eastAsia" w:eastAsia="仿宋_GB2312"/>
          <w:bCs/>
          <w:color w:val="000000"/>
          <w:sz w:val="32"/>
          <w:szCs w:val="32"/>
        </w:rPr>
        <w:t>．本市提升行道树养护管理精细化水平三年行动计划任务分解表</w:t>
      </w:r>
    </w:p>
    <w:p>
      <w:pPr>
        <w:widowControl w:val="0"/>
        <w:spacing w:line="600" w:lineRule="exact"/>
        <w:ind w:firstLine="640" w:firstLineChars="200"/>
        <w:jc w:val="both"/>
        <w:rPr>
          <w:rFonts w:eastAsia="仿宋_GB2312"/>
          <w:bCs/>
          <w:color w:val="000000"/>
          <w:sz w:val="30"/>
          <w:szCs w:val="30"/>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eastAsia="仿宋_GB2312"/>
          <w:bCs/>
          <w:color w:val="000000"/>
          <w:sz w:val="32"/>
          <w:szCs w:val="32"/>
        </w:rPr>
        <w:t xml:space="preserve">      </w:t>
      </w:r>
      <w:r>
        <w:rPr>
          <w:rFonts w:eastAsia="仿宋_GB2312"/>
          <w:bCs/>
          <w:color w:val="000000"/>
          <w:sz w:val="32"/>
          <w:szCs w:val="32"/>
        </w:rPr>
        <w:t>2</w:t>
      </w:r>
      <w:r>
        <w:rPr>
          <w:rFonts w:hint="eastAsia" w:eastAsia="仿宋_GB2312"/>
          <w:bCs/>
          <w:color w:val="000000"/>
          <w:sz w:val="32"/>
          <w:szCs w:val="32"/>
        </w:rPr>
        <w:t>．本市行道树三年</w:t>
      </w:r>
      <w:r>
        <w:rPr>
          <w:rFonts w:hint="eastAsia" w:eastAsia="仿宋_GB2312"/>
          <w:bCs/>
          <w:color w:val="000000"/>
          <w:sz w:val="30"/>
          <w:szCs w:val="30"/>
        </w:rPr>
        <w:t>行动计划重点推荐树种名录</w:t>
      </w:r>
    </w:p>
    <w:p>
      <w:r>
        <w:rPr>
          <w:rFonts w:hint="eastAsia" w:ascii="华文仿宋" w:hAnsi="华文仿宋" w:eastAsia="华文仿宋" w:cs="宋体"/>
          <w:bCs/>
          <w:color w:val="000000"/>
          <w:kern w:val="0"/>
          <w:sz w:val="28"/>
          <w:szCs w:val="28"/>
        </w:rPr>
        <w:t>附件</w:t>
      </w:r>
      <w:r>
        <w:rPr>
          <w:rFonts w:ascii="华文仿宋" w:hAnsi="华文仿宋" w:eastAsia="华文仿宋" w:cs="宋体"/>
          <w:bCs/>
          <w:color w:val="000000"/>
          <w:kern w:val="0"/>
          <w:sz w:val="28"/>
          <w:szCs w:val="28"/>
        </w:rPr>
        <w:t>1</w:t>
      </w:r>
    </w:p>
    <w:tbl>
      <w:tblPr>
        <w:tblStyle w:val="4"/>
        <w:tblW w:w="14584" w:type="dxa"/>
        <w:tblInd w:w="-567" w:type="dxa"/>
        <w:tblLayout w:type="fixed"/>
        <w:tblCellMar>
          <w:top w:w="0" w:type="dxa"/>
          <w:left w:w="108" w:type="dxa"/>
          <w:bottom w:w="0" w:type="dxa"/>
          <w:right w:w="108" w:type="dxa"/>
        </w:tblCellMar>
      </w:tblPr>
      <w:tblGrid>
        <w:gridCol w:w="818"/>
        <w:gridCol w:w="3816"/>
        <w:gridCol w:w="2998"/>
        <w:gridCol w:w="2999"/>
        <w:gridCol w:w="2998"/>
        <w:gridCol w:w="955"/>
      </w:tblGrid>
      <w:tr>
        <w:tblPrEx>
          <w:tblCellMar>
            <w:top w:w="0" w:type="dxa"/>
            <w:left w:w="108" w:type="dxa"/>
            <w:bottom w:w="0" w:type="dxa"/>
            <w:right w:w="108" w:type="dxa"/>
          </w:tblCellMar>
        </w:tblPrEx>
        <w:trPr>
          <w:trHeight w:val="24" w:hRule="atLeast"/>
        </w:trPr>
        <w:tc>
          <w:tcPr>
            <w:tcW w:w="14584" w:type="dxa"/>
            <w:gridSpan w:val="6"/>
            <w:tcBorders>
              <w:top w:val="nil"/>
              <w:left w:val="nil"/>
              <w:bottom w:val="nil"/>
              <w:right w:val="nil"/>
            </w:tcBorders>
            <w:noWrap/>
            <w:vAlign w:val="center"/>
          </w:tcPr>
          <w:p>
            <w:pPr>
              <w:spacing w:line="520" w:lineRule="exact"/>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本市提升行道树养护管理精细化水平</w:t>
            </w:r>
          </w:p>
          <w:p>
            <w:pPr>
              <w:spacing w:line="520" w:lineRule="exact"/>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三年（</w:t>
            </w:r>
            <w:r>
              <w:rPr>
                <w:rFonts w:ascii="华文中宋" w:hAnsi="华文中宋" w:eastAsia="华文中宋" w:cs="宋体"/>
                <w:b/>
                <w:bCs/>
                <w:kern w:val="0"/>
                <w:sz w:val="28"/>
                <w:szCs w:val="28"/>
              </w:rPr>
              <w:t>2019-2021</w:t>
            </w:r>
            <w:r>
              <w:rPr>
                <w:rFonts w:hint="eastAsia" w:ascii="华文中宋" w:hAnsi="华文中宋" w:eastAsia="华文中宋" w:cs="宋体"/>
                <w:b/>
                <w:bCs/>
                <w:kern w:val="0"/>
                <w:sz w:val="28"/>
                <w:szCs w:val="28"/>
              </w:rPr>
              <w:t>年）行动计划任务分解表</w:t>
            </w:r>
          </w:p>
        </w:tc>
      </w:tr>
      <w:tr>
        <w:tblPrEx>
          <w:tblCellMar>
            <w:top w:w="0" w:type="dxa"/>
            <w:left w:w="108" w:type="dxa"/>
            <w:bottom w:w="0" w:type="dxa"/>
            <w:right w:w="108" w:type="dxa"/>
          </w:tblCellMar>
        </w:tblPrEx>
        <w:trPr>
          <w:trHeight w:val="24" w:hRule="atLeast"/>
        </w:trPr>
        <w:tc>
          <w:tcPr>
            <w:tcW w:w="81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81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主要任务</w:t>
            </w:r>
          </w:p>
        </w:tc>
        <w:tc>
          <w:tcPr>
            <w:tcW w:w="299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b/>
                <w:bCs/>
                <w:kern w:val="0"/>
                <w:sz w:val="28"/>
                <w:szCs w:val="28"/>
              </w:rPr>
            </w:pPr>
            <w:r>
              <w:rPr>
                <w:rFonts w:ascii="仿宋_GB2312" w:hAnsi="宋体" w:eastAsia="仿宋_GB2312" w:cs="宋体"/>
                <w:b/>
                <w:bCs/>
                <w:kern w:val="0"/>
                <w:sz w:val="28"/>
                <w:szCs w:val="28"/>
              </w:rPr>
              <w:t>2019</w:t>
            </w:r>
            <w:r>
              <w:rPr>
                <w:rFonts w:hint="eastAsia" w:ascii="仿宋_GB2312" w:hAnsi="宋体" w:eastAsia="仿宋_GB2312" w:cs="宋体"/>
                <w:b/>
                <w:bCs/>
                <w:kern w:val="0"/>
                <w:sz w:val="28"/>
                <w:szCs w:val="28"/>
              </w:rPr>
              <w:t>年</w:t>
            </w:r>
          </w:p>
        </w:tc>
        <w:tc>
          <w:tcPr>
            <w:tcW w:w="2999"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b/>
                <w:bCs/>
                <w:kern w:val="0"/>
                <w:sz w:val="28"/>
                <w:szCs w:val="28"/>
              </w:rPr>
            </w:pPr>
            <w:r>
              <w:rPr>
                <w:rFonts w:ascii="仿宋_GB2312" w:hAnsi="宋体" w:eastAsia="仿宋_GB2312" w:cs="宋体"/>
                <w:b/>
                <w:bCs/>
                <w:kern w:val="0"/>
                <w:sz w:val="28"/>
                <w:szCs w:val="28"/>
              </w:rPr>
              <w:t>2020</w:t>
            </w:r>
            <w:r>
              <w:rPr>
                <w:rFonts w:hint="eastAsia" w:ascii="仿宋_GB2312" w:hAnsi="宋体" w:eastAsia="仿宋_GB2312" w:cs="宋体"/>
                <w:b/>
                <w:bCs/>
                <w:kern w:val="0"/>
                <w:sz w:val="28"/>
                <w:szCs w:val="28"/>
              </w:rPr>
              <w:t>年</w:t>
            </w:r>
          </w:p>
        </w:tc>
        <w:tc>
          <w:tcPr>
            <w:tcW w:w="299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b/>
                <w:bCs/>
                <w:kern w:val="0"/>
                <w:sz w:val="28"/>
                <w:szCs w:val="28"/>
              </w:rPr>
            </w:pPr>
            <w:r>
              <w:rPr>
                <w:rFonts w:ascii="仿宋_GB2312" w:hAnsi="宋体" w:eastAsia="仿宋_GB2312" w:cs="宋体"/>
                <w:b/>
                <w:bCs/>
                <w:kern w:val="0"/>
                <w:sz w:val="28"/>
                <w:szCs w:val="28"/>
              </w:rPr>
              <w:t>2021</w:t>
            </w:r>
            <w:r>
              <w:rPr>
                <w:rFonts w:hint="eastAsia" w:ascii="仿宋_GB2312" w:hAnsi="宋体" w:eastAsia="仿宋_GB2312" w:cs="宋体"/>
                <w:b/>
                <w:bCs/>
                <w:kern w:val="0"/>
                <w:sz w:val="28"/>
                <w:szCs w:val="28"/>
              </w:rPr>
              <w:t>年</w:t>
            </w:r>
          </w:p>
        </w:tc>
        <w:tc>
          <w:tcPr>
            <w:tcW w:w="95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备注</w:t>
            </w:r>
            <w:r>
              <w:rPr>
                <w:rFonts w:ascii="仿宋_GB2312" w:hAnsi="宋体" w:eastAsia="仿宋_GB2312" w:cs="宋体"/>
                <w:b/>
                <w:bCs/>
                <w:kern w:val="0"/>
                <w:sz w:val="28"/>
                <w:szCs w:val="28"/>
              </w:rPr>
              <w:t xml:space="preserve"> </w:t>
            </w:r>
          </w:p>
        </w:tc>
      </w:tr>
      <w:tr>
        <w:tblPrEx>
          <w:tblCellMar>
            <w:top w:w="0" w:type="dxa"/>
            <w:left w:w="108" w:type="dxa"/>
            <w:bottom w:w="0" w:type="dxa"/>
            <w:right w:w="108" w:type="dxa"/>
          </w:tblCellMar>
        </w:tblPrEx>
        <w:trPr>
          <w:trHeight w:val="24" w:hRule="atLeast"/>
        </w:trPr>
        <w:tc>
          <w:tcPr>
            <w:tcW w:w="81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w:t>
            </w:r>
          </w:p>
        </w:tc>
        <w:tc>
          <w:tcPr>
            <w:tcW w:w="38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各区编制“四化”专项规划与三年实施计划</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10月</w:t>
            </w:r>
          </w:p>
        </w:tc>
        <w:tc>
          <w:tcPr>
            <w:tcW w:w="2999"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w:t>
            </w:r>
          </w:p>
        </w:tc>
        <w:tc>
          <w:tcPr>
            <w:tcW w:w="955"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tblPrEx>
          <w:tblCellMar>
            <w:top w:w="0" w:type="dxa"/>
            <w:left w:w="108" w:type="dxa"/>
            <w:bottom w:w="0" w:type="dxa"/>
            <w:right w:w="108" w:type="dxa"/>
          </w:tblCellMar>
        </w:tblPrEx>
        <w:trPr>
          <w:trHeight w:val="24" w:hRule="atLeast"/>
        </w:trPr>
        <w:tc>
          <w:tcPr>
            <w:tcW w:w="818"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2</w:t>
            </w:r>
          </w:p>
        </w:tc>
        <w:tc>
          <w:tcPr>
            <w:tcW w:w="38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林荫道创建</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创建命名林荫道</w:t>
            </w:r>
            <w:r>
              <w:rPr>
                <w:rFonts w:ascii="仿宋_GB2312" w:hAnsi="宋体" w:eastAsia="仿宋_GB2312" w:cs="宋体"/>
                <w:kern w:val="0"/>
                <w:sz w:val="28"/>
                <w:szCs w:val="28"/>
              </w:rPr>
              <w:t>20</w:t>
            </w:r>
            <w:r>
              <w:rPr>
                <w:rFonts w:hint="eastAsia" w:ascii="仿宋_GB2312" w:hAnsi="宋体" w:eastAsia="仿宋_GB2312" w:cs="宋体"/>
                <w:kern w:val="0"/>
                <w:sz w:val="28"/>
                <w:szCs w:val="28"/>
              </w:rPr>
              <w:t>条</w:t>
            </w:r>
          </w:p>
        </w:tc>
        <w:tc>
          <w:tcPr>
            <w:tcW w:w="2999"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创建命名林荫道</w:t>
            </w:r>
            <w:r>
              <w:rPr>
                <w:rFonts w:ascii="仿宋_GB2312" w:hAnsi="宋体" w:eastAsia="仿宋_GB2312" w:cs="宋体"/>
                <w:kern w:val="0"/>
                <w:sz w:val="28"/>
                <w:szCs w:val="28"/>
              </w:rPr>
              <w:t>20</w:t>
            </w:r>
            <w:r>
              <w:rPr>
                <w:rFonts w:hint="eastAsia" w:ascii="仿宋_GB2312" w:hAnsi="宋体" w:eastAsia="仿宋_GB2312" w:cs="宋体"/>
                <w:kern w:val="0"/>
                <w:sz w:val="28"/>
                <w:szCs w:val="28"/>
              </w:rPr>
              <w:t>条</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创建命名林荫道</w:t>
            </w:r>
            <w:r>
              <w:rPr>
                <w:rFonts w:ascii="仿宋_GB2312" w:hAnsi="宋体" w:eastAsia="仿宋_GB2312" w:cs="宋体"/>
                <w:kern w:val="0"/>
                <w:sz w:val="28"/>
                <w:szCs w:val="28"/>
              </w:rPr>
              <w:t>10</w:t>
            </w:r>
            <w:r>
              <w:rPr>
                <w:rFonts w:hint="eastAsia" w:ascii="仿宋_GB2312" w:hAnsi="宋体" w:eastAsia="仿宋_GB2312" w:cs="宋体"/>
                <w:kern w:val="0"/>
                <w:sz w:val="28"/>
                <w:szCs w:val="28"/>
              </w:rPr>
              <w:t>条</w:t>
            </w:r>
          </w:p>
        </w:tc>
        <w:tc>
          <w:tcPr>
            <w:tcW w:w="95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24" w:hRule="atLeast"/>
        </w:trPr>
        <w:tc>
          <w:tcPr>
            <w:tcW w:w="818"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3</w:t>
            </w:r>
          </w:p>
        </w:tc>
        <w:tc>
          <w:tcPr>
            <w:tcW w:w="38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绿化特色道路创建</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新创绿化特色道路</w:t>
            </w:r>
            <w:r>
              <w:rPr>
                <w:rFonts w:ascii="仿宋_GB2312" w:hAnsi="宋体" w:eastAsia="仿宋_GB2312" w:cs="宋体"/>
                <w:kern w:val="0"/>
                <w:sz w:val="28"/>
                <w:szCs w:val="28"/>
              </w:rPr>
              <w:t>8</w:t>
            </w:r>
            <w:r>
              <w:rPr>
                <w:rFonts w:hint="eastAsia" w:ascii="仿宋_GB2312" w:hAnsi="宋体" w:eastAsia="仿宋_GB2312" w:cs="宋体"/>
                <w:kern w:val="0"/>
                <w:sz w:val="28"/>
                <w:szCs w:val="28"/>
              </w:rPr>
              <w:t>条</w:t>
            </w:r>
          </w:p>
        </w:tc>
        <w:tc>
          <w:tcPr>
            <w:tcW w:w="2999"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新创绿化特色道路</w:t>
            </w:r>
            <w:r>
              <w:rPr>
                <w:rFonts w:ascii="仿宋_GB2312" w:hAnsi="宋体" w:eastAsia="仿宋_GB2312" w:cs="宋体"/>
                <w:kern w:val="0"/>
                <w:sz w:val="28"/>
                <w:szCs w:val="28"/>
              </w:rPr>
              <w:t>8</w:t>
            </w:r>
            <w:r>
              <w:rPr>
                <w:rFonts w:hint="eastAsia" w:ascii="仿宋_GB2312" w:hAnsi="宋体" w:eastAsia="仿宋_GB2312" w:cs="宋体"/>
                <w:kern w:val="0"/>
                <w:sz w:val="28"/>
                <w:szCs w:val="28"/>
              </w:rPr>
              <w:t>条</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新创绿化特色道路</w:t>
            </w:r>
            <w:r>
              <w:rPr>
                <w:rFonts w:ascii="仿宋_GB2312" w:hAnsi="宋体" w:eastAsia="仿宋_GB2312" w:cs="宋体"/>
                <w:kern w:val="0"/>
                <w:sz w:val="28"/>
                <w:szCs w:val="28"/>
              </w:rPr>
              <w:t>4</w:t>
            </w:r>
            <w:r>
              <w:rPr>
                <w:rFonts w:hint="eastAsia" w:ascii="仿宋_GB2312" w:hAnsi="宋体" w:eastAsia="仿宋_GB2312" w:cs="宋体"/>
                <w:kern w:val="0"/>
                <w:sz w:val="28"/>
                <w:szCs w:val="28"/>
              </w:rPr>
              <w:t>条</w:t>
            </w:r>
          </w:p>
        </w:tc>
        <w:tc>
          <w:tcPr>
            <w:tcW w:w="95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932" w:hRule="atLeast"/>
        </w:trPr>
        <w:tc>
          <w:tcPr>
            <w:tcW w:w="818"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4</w:t>
            </w:r>
          </w:p>
        </w:tc>
        <w:tc>
          <w:tcPr>
            <w:tcW w:w="38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林荫片区</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创建林荫片区</w:t>
            </w:r>
            <w:r>
              <w:rPr>
                <w:rFonts w:ascii="仿宋_GB2312" w:hAnsi="宋体" w:eastAsia="仿宋_GB2312" w:cs="宋体"/>
                <w:kern w:val="0"/>
                <w:sz w:val="28"/>
                <w:szCs w:val="28"/>
              </w:rPr>
              <w:t>3</w:t>
            </w:r>
            <w:r>
              <w:rPr>
                <w:rFonts w:hint="eastAsia" w:ascii="仿宋_GB2312" w:hAnsi="宋体" w:eastAsia="仿宋_GB2312" w:cs="宋体"/>
                <w:kern w:val="0"/>
                <w:sz w:val="28"/>
                <w:szCs w:val="28"/>
              </w:rPr>
              <w:t>处</w:t>
            </w:r>
          </w:p>
        </w:tc>
        <w:tc>
          <w:tcPr>
            <w:tcW w:w="2999"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创建林荫片区</w:t>
            </w:r>
            <w:r>
              <w:rPr>
                <w:rFonts w:ascii="仿宋_GB2312" w:hAnsi="宋体" w:eastAsia="仿宋_GB2312" w:cs="宋体"/>
                <w:kern w:val="0"/>
                <w:sz w:val="28"/>
                <w:szCs w:val="28"/>
              </w:rPr>
              <w:t>3</w:t>
            </w:r>
            <w:r>
              <w:rPr>
                <w:rFonts w:hint="eastAsia" w:ascii="仿宋_GB2312" w:hAnsi="宋体" w:eastAsia="仿宋_GB2312" w:cs="宋体"/>
                <w:kern w:val="0"/>
                <w:sz w:val="28"/>
                <w:szCs w:val="28"/>
              </w:rPr>
              <w:t>处</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创建林荫片区</w:t>
            </w:r>
            <w:r>
              <w:rPr>
                <w:rFonts w:ascii="仿宋_GB2312" w:hAnsi="宋体" w:eastAsia="仿宋_GB2312" w:cs="宋体"/>
                <w:kern w:val="0"/>
                <w:sz w:val="28"/>
                <w:szCs w:val="28"/>
              </w:rPr>
              <w:t>4</w:t>
            </w:r>
            <w:r>
              <w:rPr>
                <w:rFonts w:hint="eastAsia" w:ascii="仿宋_GB2312" w:hAnsi="宋体" w:eastAsia="仿宋_GB2312" w:cs="宋体"/>
                <w:kern w:val="0"/>
                <w:sz w:val="28"/>
                <w:szCs w:val="28"/>
              </w:rPr>
              <w:t>处</w:t>
            </w:r>
          </w:p>
        </w:tc>
        <w:tc>
          <w:tcPr>
            <w:tcW w:w="95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1015" w:hRule="atLeast"/>
        </w:trPr>
        <w:tc>
          <w:tcPr>
            <w:tcW w:w="818"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5</w:t>
            </w:r>
          </w:p>
        </w:tc>
        <w:tc>
          <w:tcPr>
            <w:tcW w:w="38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色叶观花树种</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推广色叶观花树种</w:t>
            </w:r>
            <w:r>
              <w:rPr>
                <w:rFonts w:ascii="仿宋_GB2312" w:hAnsi="宋体" w:eastAsia="仿宋_GB2312" w:cs="宋体"/>
                <w:kern w:val="0"/>
                <w:sz w:val="28"/>
                <w:szCs w:val="28"/>
              </w:rPr>
              <w:t>3</w:t>
            </w:r>
            <w:r>
              <w:rPr>
                <w:rFonts w:hint="eastAsia" w:ascii="仿宋_GB2312" w:hAnsi="宋体" w:eastAsia="仿宋_GB2312" w:cs="宋体"/>
                <w:kern w:val="0"/>
                <w:sz w:val="28"/>
                <w:szCs w:val="28"/>
              </w:rPr>
              <w:t>种</w:t>
            </w:r>
          </w:p>
        </w:tc>
        <w:tc>
          <w:tcPr>
            <w:tcW w:w="2999"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推广色叶观花树种</w:t>
            </w:r>
            <w:r>
              <w:rPr>
                <w:rFonts w:ascii="仿宋_GB2312" w:hAnsi="宋体" w:eastAsia="仿宋_GB2312" w:cs="宋体"/>
                <w:kern w:val="0"/>
                <w:sz w:val="28"/>
                <w:szCs w:val="28"/>
              </w:rPr>
              <w:t>4</w:t>
            </w:r>
            <w:r>
              <w:rPr>
                <w:rFonts w:hint="eastAsia" w:ascii="仿宋_GB2312" w:hAnsi="宋体" w:eastAsia="仿宋_GB2312" w:cs="宋体"/>
                <w:kern w:val="0"/>
                <w:sz w:val="28"/>
                <w:szCs w:val="28"/>
              </w:rPr>
              <w:t>种</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推广色叶观花树种</w:t>
            </w:r>
            <w:r>
              <w:rPr>
                <w:rFonts w:ascii="仿宋_GB2312" w:hAnsi="宋体" w:eastAsia="仿宋_GB2312" w:cs="宋体"/>
                <w:kern w:val="0"/>
                <w:sz w:val="28"/>
                <w:szCs w:val="28"/>
              </w:rPr>
              <w:t>4</w:t>
            </w:r>
            <w:r>
              <w:rPr>
                <w:rFonts w:hint="eastAsia" w:ascii="仿宋_GB2312" w:hAnsi="宋体" w:eastAsia="仿宋_GB2312" w:cs="宋体"/>
                <w:kern w:val="0"/>
                <w:sz w:val="28"/>
                <w:szCs w:val="28"/>
              </w:rPr>
              <w:t>种</w:t>
            </w:r>
          </w:p>
        </w:tc>
        <w:tc>
          <w:tcPr>
            <w:tcW w:w="95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24" w:hRule="atLeast"/>
        </w:trPr>
        <w:tc>
          <w:tcPr>
            <w:tcW w:w="81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6</w:t>
            </w:r>
          </w:p>
        </w:tc>
        <w:tc>
          <w:tcPr>
            <w:tcW w:w="38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提高绿化从业人员职业技能</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开展技术比武、劳动竞赛系列培训活动，形成轮训初步方案</w:t>
            </w:r>
          </w:p>
        </w:tc>
        <w:tc>
          <w:tcPr>
            <w:tcW w:w="2999"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开展技术比武、劳动竞赛系列培训活动，开展轮训试点</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开展技术比武、劳动竞赛系列培训活动，形成正式轮训方案</w:t>
            </w:r>
          </w:p>
        </w:tc>
        <w:tc>
          <w:tcPr>
            <w:tcW w:w="95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24" w:hRule="atLeast"/>
        </w:trPr>
        <w:tc>
          <w:tcPr>
            <w:tcW w:w="81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7</w:t>
            </w:r>
          </w:p>
        </w:tc>
        <w:tc>
          <w:tcPr>
            <w:tcW w:w="3816"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提高绿化作业机械化水平</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落实</w:t>
            </w:r>
            <w:r>
              <w:rPr>
                <w:rFonts w:ascii="仿宋_GB2312" w:hAnsi="宋体" w:eastAsia="仿宋_GB2312" w:cs="宋体"/>
                <w:kern w:val="0"/>
                <w:sz w:val="28"/>
                <w:szCs w:val="28"/>
              </w:rPr>
              <w:t>2-3</w:t>
            </w:r>
            <w:r>
              <w:rPr>
                <w:rFonts w:hint="eastAsia" w:ascii="仿宋_GB2312" w:hAnsi="宋体" w:eastAsia="仿宋_GB2312" w:cs="宋体"/>
                <w:kern w:val="0"/>
                <w:sz w:val="28"/>
                <w:szCs w:val="28"/>
              </w:rPr>
              <w:t>处机械化作业示范点</w:t>
            </w:r>
          </w:p>
        </w:tc>
        <w:tc>
          <w:tcPr>
            <w:tcW w:w="2999"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出台《绿化新型机械推广名录》</w:t>
            </w:r>
          </w:p>
        </w:tc>
        <w:tc>
          <w:tcPr>
            <w:tcW w:w="2998"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全市推广一批绿化新型机械</w:t>
            </w:r>
          </w:p>
        </w:tc>
        <w:tc>
          <w:tcPr>
            <w:tcW w:w="955"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bl>
    <w:p>
      <w:pPr>
        <w:spacing w:line="600" w:lineRule="exact"/>
        <w:ind w:firstLine="600" w:firstLineChars="200"/>
        <w:rPr>
          <w:rFonts w:eastAsia="仿宋_GB2312"/>
          <w:bCs/>
          <w:color w:val="000000"/>
          <w:sz w:val="30"/>
          <w:szCs w:val="30"/>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tbl>
      <w:tblPr>
        <w:tblStyle w:val="4"/>
        <w:tblW w:w="8417" w:type="dxa"/>
        <w:tblInd w:w="135" w:type="dxa"/>
        <w:tblLayout w:type="fixed"/>
        <w:tblCellMar>
          <w:top w:w="0" w:type="dxa"/>
          <w:left w:w="108" w:type="dxa"/>
          <w:bottom w:w="0" w:type="dxa"/>
          <w:right w:w="108" w:type="dxa"/>
        </w:tblCellMar>
      </w:tblPr>
      <w:tblGrid>
        <w:gridCol w:w="487"/>
        <w:gridCol w:w="740"/>
        <w:gridCol w:w="999"/>
        <w:gridCol w:w="1374"/>
        <w:gridCol w:w="871"/>
        <w:gridCol w:w="972"/>
        <w:gridCol w:w="1203"/>
        <w:gridCol w:w="1771"/>
      </w:tblGrid>
      <w:tr>
        <w:tblPrEx>
          <w:tblCellMar>
            <w:top w:w="0" w:type="dxa"/>
            <w:left w:w="108" w:type="dxa"/>
            <w:bottom w:w="0" w:type="dxa"/>
            <w:right w:w="108" w:type="dxa"/>
          </w:tblCellMar>
        </w:tblPrEx>
        <w:trPr>
          <w:cantSplit/>
          <w:trHeight w:val="570" w:hRule="atLeast"/>
        </w:trPr>
        <w:tc>
          <w:tcPr>
            <w:tcW w:w="8417" w:type="dxa"/>
            <w:gridSpan w:val="8"/>
            <w:tcBorders>
              <w:top w:val="nil"/>
              <w:left w:val="nil"/>
              <w:bottom w:val="nil"/>
              <w:right w:val="nil"/>
            </w:tcBorders>
            <w:noWrap w:val="0"/>
            <w:vAlign w:val="center"/>
          </w:tcPr>
          <w:p>
            <w:pPr>
              <w:widowControl/>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附件</w:t>
            </w:r>
            <w:r>
              <w:rPr>
                <w:rFonts w:ascii="华文仿宋" w:hAnsi="华文仿宋" w:eastAsia="华文仿宋" w:cs="宋体"/>
                <w:color w:val="000000"/>
                <w:kern w:val="0"/>
                <w:sz w:val="28"/>
                <w:szCs w:val="28"/>
              </w:rPr>
              <w:t>2</w:t>
            </w:r>
          </w:p>
        </w:tc>
      </w:tr>
      <w:tr>
        <w:tblPrEx>
          <w:tblCellMar>
            <w:top w:w="0" w:type="dxa"/>
            <w:left w:w="108" w:type="dxa"/>
            <w:bottom w:w="0" w:type="dxa"/>
            <w:right w:w="108" w:type="dxa"/>
          </w:tblCellMar>
        </w:tblPrEx>
        <w:trPr>
          <w:cantSplit/>
          <w:trHeight w:val="850" w:hRule="atLeast"/>
        </w:trPr>
        <w:tc>
          <w:tcPr>
            <w:tcW w:w="8417" w:type="dxa"/>
            <w:gridSpan w:val="8"/>
            <w:tcBorders>
              <w:top w:val="nil"/>
              <w:left w:val="nil"/>
              <w:bottom w:val="single" w:color="auto" w:sz="4" w:space="0"/>
              <w:right w:val="nil"/>
            </w:tcBorders>
            <w:noWrap w:val="0"/>
            <w:vAlign w:val="center"/>
          </w:tcPr>
          <w:p>
            <w:pPr>
              <w:widowControl/>
              <w:jc w:val="center"/>
              <w:rPr>
                <w:rFonts w:ascii="华文中宋" w:hAnsi="华文中宋" w:eastAsia="华文中宋" w:cs="宋体"/>
                <w:b/>
                <w:color w:val="000000"/>
                <w:kern w:val="0"/>
                <w:sz w:val="36"/>
                <w:szCs w:val="36"/>
              </w:rPr>
            </w:pPr>
            <w:r>
              <w:rPr>
                <w:rFonts w:hint="eastAsia" w:ascii="华文中宋" w:hAnsi="华文中宋" w:eastAsia="华文中宋" w:cs="宋体"/>
                <w:b/>
                <w:color w:val="000000"/>
                <w:kern w:val="0"/>
                <w:sz w:val="32"/>
                <w:szCs w:val="32"/>
              </w:rPr>
              <w:t>本市行道树三年行动计划重点推荐树种名录</w:t>
            </w:r>
          </w:p>
        </w:tc>
      </w:tr>
      <w:tr>
        <w:tblPrEx>
          <w:tblCellMar>
            <w:top w:w="0" w:type="dxa"/>
            <w:left w:w="108" w:type="dxa"/>
            <w:bottom w:w="0" w:type="dxa"/>
            <w:right w:w="108" w:type="dxa"/>
          </w:tblCellMar>
        </w:tblPrEx>
        <w:trPr>
          <w:cantSplit/>
          <w:trHeight w:val="1643"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序号</w:t>
            </w:r>
          </w:p>
        </w:tc>
        <w:tc>
          <w:tcPr>
            <w:tcW w:w="740"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类型</w:t>
            </w:r>
          </w:p>
        </w:tc>
        <w:tc>
          <w:tcPr>
            <w:tcW w:w="999"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植物</w:t>
            </w:r>
          </w:p>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名称</w:t>
            </w:r>
          </w:p>
        </w:tc>
        <w:tc>
          <w:tcPr>
            <w:tcW w:w="137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科属</w:t>
            </w:r>
          </w:p>
        </w:tc>
        <w:tc>
          <w:tcPr>
            <w:tcW w:w="871"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推荐应用</w:t>
            </w:r>
            <w:r>
              <w:rPr>
                <w:rFonts w:ascii="仿宋_GB2312" w:hAnsi="仿宋_GB2312" w:eastAsia="仿宋_GB2312" w:cs="仿宋_GB2312"/>
                <w:b/>
                <w:kern w:val="0"/>
                <w:sz w:val="24"/>
              </w:rPr>
              <w:br w:type="textWrapping"/>
            </w:r>
            <w:r>
              <w:rPr>
                <w:rFonts w:hint="eastAsia" w:ascii="仿宋_GB2312" w:hAnsi="仿宋_GB2312" w:eastAsia="仿宋_GB2312" w:cs="仿宋_GB2312"/>
                <w:b/>
                <w:kern w:val="0"/>
                <w:sz w:val="24"/>
              </w:rPr>
              <w:t>规格（</w:t>
            </w:r>
            <w:r>
              <w:rPr>
                <w:rFonts w:ascii="仿宋_GB2312" w:hAnsi="仿宋_GB2312" w:eastAsia="仿宋_GB2312" w:cs="仿宋_GB2312"/>
                <w:b/>
                <w:kern w:val="0"/>
                <w:sz w:val="24"/>
              </w:rPr>
              <w:t>cm)</w:t>
            </w:r>
          </w:p>
        </w:tc>
        <w:tc>
          <w:tcPr>
            <w:tcW w:w="972"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栽植</w:t>
            </w:r>
            <w:r>
              <w:rPr>
                <w:rFonts w:ascii="仿宋_GB2312" w:hAnsi="仿宋_GB2312" w:eastAsia="仿宋_GB2312" w:cs="仿宋_GB2312"/>
                <w:b/>
                <w:kern w:val="0"/>
                <w:sz w:val="24"/>
              </w:rPr>
              <w:br w:type="textWrapping"/>
            </w:r>
            <w:r>
              <w:rPr>
                <w:rFonts w:hint="eastAsia" w:ascii="仿宋_GB2312" w:hAnsi="仿宋_GB2312" w:eastAsia="仿宋_GB2312" w:cs="仿宋_GB2312"/>
                <w:b/>
                <w:kern w:val="0"/>
                <w:sz w:val="24"/>
              </w:rPr>
              <w:t>月份</w:t>
            </w:r>
            <w:r>
              <w:rPr>
                <w:rFonts w:ascii="仿宋_GB2312" w:hAnsi="仿宋_GB2312" w:eastAsia="仿宋_GB2312" w:cs="仿宋_GB2312"/>
                <w:b/>
                <w:kern w:val="0"/>
                <w:sz w:val="24"/>
              </w:rPr>
              <w:t>(</w:t>
            </w:r>
            <w:r>
              <w:rPr>
                <w:rFonts w:hint="eastAsia" w:ascii="仿宋_GB2312" w:hAnsi="仿宋_GB2312" w:eastAsia="仿宋_GB2312" w:cs="仿宋_GB2312"/>
                <w:b/>
                <w:kern w:val="0"/>
                <w:sz w:val="24"/>
              </w:rPr>
              <w:t>月</w:t>
            </w:r>
            <w:r>
              <w:rPr>
                <w:rFonts w:ascii="仿宋_GB2312" w:hAnsi="仿宋_GB2312" w:eastAsia="仿宋_GB2312" w:cs="仿宋_GB2312"/>
                <w:b/>
                <w:kern w:val="0"/>
                <w:sz w:val="24"/>
              </w:rPr>
              <w:t>)</w:t>
            </w:r>
          </w:p>
        </w:tc>
        <w:tc>
          <w:tcPr>
            <w:tcW w:w="1203"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主要观赏特征</w:t>
            </w:r>
          </w:p>
        </w:tc>
        <w:tc>
          <w:tcPr>
            <w:tcW w:w="1771"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应用质量要求</w:t>
            </w:r>
          </w:p>
        </w:tc>
      </w:tr>
      <w:tr>
        <w:tblPrEx>
          <w:tblCellMar>
            <w:top w:w="0" w:type="dxa"/>
            <w:left w:w="108" w:type="dxa"/>
            <w:bottom w:w="0" w:type="dxa"/>
            <w:right w:w="108" w:type="dxa"/>
          </w:tblCellMar>
        </w:tblPrEx>
        <w:trPr>
          <w:cantSplit/>
          <w:trHeight w:val="1449"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w:t>
            </w:r>
          </w:p>
        </w:tc>
        <w:tc>
          <w:tcPr>
            <w:tcW w:w="740" w:type="dxa"/>
            <w:vMerge w:val="restart"/>
            <w:tcBorders>
              <w:top w:val="nil"/>
              <w:left w:val="nil"/>
              <w:bottom w:val="nil"/>
              <w:right w:val="single" w:color="auto" w:sz="4" w:space="0"/>
            </w:tcBorders>
            <w:noWrap w:val="0"/>
            <w:vAlign w:val="center"/>
          </w:tcPr>
          <w:p>
            <w:pPr>
              <w:widowControl/>
              <w:jc w:val="center"/>
              <w:rPr>
                <w:rFonts w:eastAsia="仿宋_GB2312" w:cs="宋体"/>
                <w:color w:val="000000"/>
                <w:kern w:val="0"/>
                <w:szCs w:val="21"/>
              </w:rPr>
            </w:pPr>
            <w:r>
              <w:rPr>
                <w:rFonts w:hint="eastAsia" w:eastAsia="仿宋_GB2312" w:cs="宋体"/>
                <w:color w:val="000000"/>
                <w:kern w:val="0"/>
                <w:szCs w:val="21"/>
              </w:rPr>
              <w:t>观花、闻</w:t>
            </w:r>
          </w:p>
          <w:p>
            <w:pPr>
              <w:widowControl/>
              <w:jc w:val="center"/>
              <w:rPr>
                <w:rFonts w:eastAsia="仿宋_GB2312" w:cs="宋体"/>
                <w:color w:val="000000"/>
                <w:kern w:val="0"/>
                <w:szCs w:val="21"/>
              </w:rPr>
            </w:pPr>
            <w:r>
              <w:rPr>
                <w:rFonts w:hint="eastAsia" w:eastAsia="仿宋_GB2312" w:cs="宋体"/>
                <w:color w:val="000000"/>
                <w:kern w:val="0"/>
                <w:szCs w:val="21"/>
              </w:rPr>
              <w:t>香</w:t>
            </w: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七叶树</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七叶树科七叶树属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kern w:val="0"/>
                <w:szCs w:val="21"/>
              </w:rPr>
            </w:pPr>
            <w:r>
              <w:rPr>
                <w:rFonts w:hint="eastAsia" w:eastAsia="仿宋_GB2312" w:cs="宋体"/>
                <w:kern w:val="0"/>
                <w:szCs w:val="21"/>
              </w:rPr>
              <w:t>夏初白花；秋叶黄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399"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福建山樱花</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蔷薇科樱属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kern w:val="0"/>
                <w:szCs w:val="21"/>
              </w:rPr>
            </w:pPr>
            <w:r>
              <w:rPr>
                <w:rFonts w:hint="eastAsia" w:eastAsia="仿宋_GB2312" w:cs="宋体"/>
                <w:kern w:val="0"/>
                <w:szCs w:val="21"/>
              </w:rPr>
              <w:t>早春红花</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247"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3</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樱花‘染井吉野’</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蔷薇科樱属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kern w:val="0"/>
                <w:szCs w:val="21"/>
              </w:rPr>
            </w:pPr>
            <w:r>
              <w:rPr>
                <w:rFonts w:hint="eastAsia" w:eastAsia="仿宋_GB2312" w:cs="宋体"/>
                <w:kern w:val="0"/>
                <w:szCs w:val="21"/>
              </w:rPr>
              <w:t>仲春粉白花</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263"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4</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巨紫荆</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豆科紫荆属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12-20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kern w:val="0"/>
                <w:szCs w:val="21"/>
              </w:rPr>
            </w:pPr>
            <w:r>
              <w:rPr>
                <w:rFonts w:hint="eastAsia" w:eastAsia="仿宋_GB2312" w:cs="宋体"/>
                <w:kern w:val="0"/>
                <w:szCs w:val="21"/>
              </w:rPr>
              <w:t>花玫红色，花期</w:t>
            </w:r>
            <w:r>
              <w:rPr>
                <w:rFonts w:eastAsia="仿宋_GB2312" w:cs="宋体"/>
                <w:kern w:val="0"/>
                <w:szCs w:val="21"/>
              </w:rPr>
              <w:t>3</w:t>
            </w:r>
            <w:r>
              <w:rPr>
                <w:rFonts w:hint="eastAsia" w:eastAsia="仿宋_GB2312" w:cs="宋体"/>
                <w:kern w:val="0"/>
                <w:szCs w:val="21"/>
              </w:rPr>
              <w:t>月底</w:t>
            </w:r>
            <w:r>
              <w:rPr>
                <w:rFonts w:eastAsia="仿宋_GB2312" w:cs="宋体"/>
                <w:kern w:val="0"/>
                <w:szCs w:val="21"/>
              </w:rPr>
              <w:t>4</w:t>
            </w:r>
            <w:r>
              <w:rPr>
                <w:rFonts w:hint="eastAsia" w:eastAsia="仿宋_GB2312" w:cs="宋体"/>
                <w:kern w:val="0"/>
                <w:szCs w:val="21"/>
              </w:rPr>
              <w:t>月初</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树冠圆整、分枝匀称</w:t>
            </w:r>
          </w:p>
        </w:tc>
      </w:tr>
      <w:tr>
        <w:tblPrEx>
          <w:tblCellMar>
            <w:top w:w="0" w:type="dxa"/>
            <w:left w:w="108" w:type="dxa"/>
            <w:bottom w:w="0" w:type="dxa"/>
            <w:right w:w="108" w:type="dxa"/>
          </w:tblCellMar>
        </w:tblPrEx>
        <w:trPr>
          <w:cantSplit/>
          <w:trHeight w:val="1407"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5</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复羽叶栾树</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无患子科栾树属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夏末初秋黄花红果</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树冠圆整、分枝匀称</w:t>
            </w:r>
          </w:p>
        </w:tc>
      </w:tr>
      <w:tr>
        <w:tblPrEx>
          <w:tblCellMar>
            <w:top w:w="0" w:type="dxa"/>
            <w:left w:w="108" w:type="dxa"/>
            <w:bottom w:w="0" w:type="dxa"/>
            <w:right w:w="108" w:type="dxa"/>
          </w:tblCellMar>
        </w:tblPrEx>
        <w:trPr>
          <w:cantSplit/>
          <w:trHeight w:val="1121"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6</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白玉兰</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木兰科木兰属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11-12</w:t>
            </w:r>
            <w:r>
              <w:rPr>
                <w:rFonts w:hint="eastAsia" w:eastAsia="仿宋_GB2312" w:cs="宋体"/>
                <w:color w:val="000000"/>
                <w:kern w:val="0"/>
                <w:szCs w:val="21"/>
              </w:rPr>
              <w:t>；</w:t>
            </w:r>
            <w:r>
              <w:rPr>
                <w:rFonts w:eastAsia="仿宋_GB2312" w:cs="宋体"/>
                <w:color w:val="000000"/>
                <w:kern w:val="0"/>
                <w:szCs w:val="21"/>
              </w:rPr>
              <w:t>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早春白花</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树冠圆整、分枝匀称</w:t>
            </w:r>
          </w:p>
        </w:tc>
      </w:tr>
      <w:tr>
        <w:tblPrEx>
          <w:tblCellMar>
            <w:top w:w="0" w:type="dxa"/>
            <w:left w:w="108" w:type="dxa"/>
            <w:bottom w:w="0" w:type="dxa"/>
            <w:right w:w="108" w:type="dxa"/>
          </w:tblCellMar>
        </w:tblPrEx>
        <w:trPr>
          <w:cantSplit/>
          <w:trHeight w:val="1257"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7</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二乔玉兰</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木兰科木兰属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11-12</w:t>
            </w:r>
            <w:r>
              <w:rPr>
                <w:rFonts w:hint="eastAsia" w:eastAsia="仿宋_GB2312" w:cs="宋体"/>
                <w:color w:val="000000"/>
                <w:kern w:val="0"/>
                <w:szCs w:val="21"/>
              </w:rPr>
              <w:t>；</w:t>
            </w:r>
            <w:r>
              <w:rPr>
                <w:rFonts w:eastAsia="仿宋_GB2312" w:cs="宋体"/>
                <w:color w:val="000000"/>
                <w:kern w:val="0"/>
                <w:szCs w:val="21"/>
              </w:rPr>
              <w:t>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早春粉、红、紫红花</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树冠圆整、分枝匀称</w:t>
            </w:r>
          </w:p>
        </w:tc>
      </w:tr>
      <w:tr>
        <w:tblPrEx>
          <w:tblCellMar>
            <w:top w:w="0" w:type="dxa"/>
            <w:left w:w="108" w:type="dxa"/>
            <w:bottom w:w="0" w:type="dxa"/>
            <w:right w:w="108" w:type="dxa"/>
          </w:tblCellMar>
        </w:tblPrEx>
        <w:trPr>
          <w:cantSplit/>
          <w:trHeight w:val="1176"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8</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苦楝</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楝科楝属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10-15</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11-12</w:t>
            </w:r>
            <w:r>
              <w:rPr>
                <w:rFonts w:hint="eastAsia" w:eastAsia="仿宋_GB2312" w:cs="宋体"/>
                <w:color w:val="000000"/>
                <w:kern w:val="0"/>
                <w:szCs w:val="21"/>
              </w:rPr>
              <w:t>；</w:t>
            </w:r>
            <w:r>
              <w:rPr>
                <w:rFonts w:eastAsia="仿宋_GB2312" w:cs="宋体"/>
                <w:color w:val="000000"/>
                <w:kern w:val="0"/>
                <w:szCs w:val="21"/>
              </w:rPr>
              <w:t>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春末夏初蓝紫花，冬黄果</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树冠圆整、分枝匀称</w:t>
            </w:r>
          </w:p>
        </w:tc>
      </w:tr>
      <w:tr>
        <w:tblPrEx>
          <w:tblCellMar>
            <w:top w:w="0" w:type="dxa"/>
            <w:left w:w="108" w:type="dxa"/>
            <w:bottom w:w="0" w:type="dxa"/>
            <w:right w:w="108" w:type="dxa"/>
          </w:tblCellMar>
        </w:tblPrEx>
        <w:trPr>
          <w:cantSplit/>
          <w:trHeight w:val="1409"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9</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豆梨</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蔷薇科梨属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春季白花，秋叶橙、红</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273"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10</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紫椴</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椴树科椴树属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初夏花嫩黄色，浓香，秋叶黄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395"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心叶椴</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椴树科椴树属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初夏花嫩黄色，浓香，秋叶黄。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376"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12</w:t>
            </w:r>
          </w:p>
        </w:tc>
        <w:tc>
          <w:tcPr>
            <w:tcW w:w="740" w:type="dxa"/>
            <w:vMerge w:val="continue"/>
            <w:tcBorders>
              <w:top w:val="nil"/>
              <w:left w:val="nil"/>
              <w:bottom w:val="nil"/>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美洲椴</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椴树科椴树属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初夏花嫩黄色，浓香，秋叶黄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301"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13</w:t>
            </w:r>
          </w:p>
        </w:tc>
        <w:tc>
          <w:tcPr>
            <w:tcW w:w="74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cs="宋体"/>
                <w:color w:val="000000"/>
                <w:kern w:val="0"/>
                <w:szCs w:val="21"/>
              </w:rPr>
            </w:pPr>
            <w:r>
              <w:rPr>
                <w:rFonts w:hint="eastAsia" w:eastAsia="仿宋_GB2312" w:cs="宋体"/>
                <w:color w:val="000000"/>
                <w:kern w:val="0"/>
                <w:szCs w:val="21"/>
              </w:rPr>
              <w:t>观果</w:t>
            </w: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红果冬青</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冬青科冬青属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8-15</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10-12</w:t>
            </w:r>
            <w:r>
              <w:rPr>
                <w:rFonts w:hint="eastAsia" w:eastAsia="仿宋_GB2312" w:cs="宋体"/>
                <w:color w:val="000000"/>
                <w:kern w:val="0"/>
                <w:szCs w:val="21"/>
              </w:rPr>
              <w:t>；</w:t>
            </w:r>
            <w:r>
              <w:rPr>
                <w:rFonts w:eastAsia="仿宋_GB2312" w:cs="宋体"/>
                <w:color w:val="000000"/>
                <w:kern w:val="0"/>
                <w:szCs w:val="21"/>
              </w:rPr>
              <w:t>3-4</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秋冬红果</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r>
        <w:tblPrEx>
          <w:tblCellMar>
            <w:top w:w="0" w:type="dxa"/>
            <w:left w:w="108" w:type="dxa"/>
            <w:bottom w:w="0" w:type="dxa"/>
            <w:right w:w="108" w:type="dxa"/>
          </w:tblCellMar>
        </w:tblPrEx>
        <w:trPr>
          <w:cantSplit/>
          <w:trHeight w:val="1622"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14</w:t>
            </w:r>
          </w:p>
        </w:tc>
        <w:tc>
          <w:tcPr>
            <w:tcW w:w="740" w:type="dxa"/>
            <w:vMerge w:val="continue"/>
            <w:tcBorders>
              <w:top w:val="single" w:color="auto" w:sz="4" w:space="0"/>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铁冬青</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冬青科冬青属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8-15</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10-12</w:t>
            </w:r>
            <w:r>
              <w:rPr>
                <w:rFonts w:hint="eastAsia" w:eastAsia="仿宋_GB2312" w:cs="宋体"/>
                <w:color w:val="000000"/>
                <w:kern w:val="0"/>
                <w:szCs w:val="21"/>
              </w:rPr>
              <w:t>；</w:t>
            </w:r>
            <w:r>
              <w:rPr>
                <w:rFonts w:eastAsia="仿宋_GB2312" w:cs="宋体"/>
                <w:color w:val="000000"/>
                <w:kern w:val="0"/>
                <w:szCs w:val="21"/>
              </w:rPr>
              <w:t>3-4</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秋冬红果</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r>
        <w:tblPrEx>
          <w:tblCellMar>
            <w:top w:w="0" w:type="dxa"/>
            <w:left w:w="108" w:type="dxa"/>
            <w:bottom w:w="0" w:type="dxa"/>
            <w:right w:w="108" w:type="dxa"/>
          </w:tblCellMar>
        </w:tblPrEx>
        <w:trPr>
          <w:cantSplit/>
          <w:trHeight w:val="1672"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15</w:t>
            </w:r>
          </w:p>
        </w:tc>
        <w:tc>
          <w:tcPr>
            <w:tcW w:w="740" w:type="dxa"/>
            <w:vMerge w:val="continue"/>
            <w:tcBorders>
              <w:top w:val="single" w:color="auto" w:sz="4" w:space="0"/>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hint="eastAsia" w:eastAsia="仿宋_GB2312" w:cs="宋体"/>
                <w:color w:val="000000"/>
                <w:kern w:val="0"/>
                <w:szCs w:val="21"/>
              </w:rPr>
              <w:t>浙江柿</w:t>
            </w:r>
          </w:p>
        </w:tc>
        <w:tc>
          <w:tcPr>
            <w:tcW w:w="1374" w:type="dxa"/>
            <w:tcBorders>
              <w:top w:val="nil"/>
              <w:left w:val="nil"/>
              <w:bottom w:val="nil"/>
              <w:right w:val="nil"/>
            </w:tcBorders>
            <w:noWrap/>
            <w:vAlign w:val="center"/>
          </w:tcPr>
          <w:p>
            <w:pPr>
              <w:widowControl/>
              <w:jc w:val="center"/>
              <w:rPr>
                <w:rFonts w:eastAsia="仿宋_GB2312" w:cs="宋体"/>
                <w:color w:val="000000"/>
                <w:kern w:val="0"/>
                <w:szCs w:val="21"/>
              </w:rPr>
            </w:pPr>
            <w:r>
              <w:rPr>
                <w:rFonts w:hint="eastAsia" w:eastAsia="仿宋_GB2312" w:cs="宋体"/>
                <w:color w:val="000000"/>
                <w:kern w:val="0"/>
                <w:szCs w:val="21"/>
              </w:rPr>
              <w:t>柿科柿属</w:t>
            </w:r>
          </w:p>
        </w:tc>
        <w:tc>
          <w:tcPr>
            <w:tcW w:w="871"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秋季黄果</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r>
        <w:tblPrEx>
          <w:tblCellMar>
            <w:top w:w="0" w:type="dxa"/>
            <w:left w:w="108" w:type="dxa"/>
            <w:bottom w:w="0" w:type="dxa"/>
            <w:right w:w="108" w:type="dxa"/>
          </w:tblCellMar>
        </w:tblPrEx>
        <w:trPr>
          <w:cantSplit/>
          <w:trHeight w:val="1431"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16</w:t>
            </w:r>
          </w:p>
        </w:tc>
        <w:tc>
          <w:tcPr>
            <w:tcW w:w="740" w:type="dxa"/>
            <w:vMerge w:val="restart"/>
            <w:tcBorders>
              <w:top w:val="nil"/>
              <w:left w:val="nil"/>
              <w:bottom w:val="single" w:color="000000" w:sz="4" w:space="0"/>
              <w:right w:val="single" w:color="auto" w:sz="4" w:space="0"/>
            </w:tcBorders>
            <w:noWrap w:val="0"/>
            <w:vAlign w:val="center"/>
          </w:tcPr>
          <w:p>
            <w:pPr>
              <w:widowControl/>
              <w:jc w:val="center"/>
              <w:rPr>
                <w:rFonts w:eastAsia="仿宋_GB2312" w:cs="宋体"/>
                <w:color w:val="000000"/>
                <w:kern w:val="0"/>
                <w:szCs w:val="21"/>
              </w:rPr>
            </w:pPr>
            <w:r>
              <w:rPr>
                <w:rFonts w:hint="eastAsia" w:eastAsia="仿宋_GB2312" w:cs="宋体"/>
                <w:color w:val="000000"/>
                <w:kern w:val="0"/>
                <w:szCs w:val="21"/>
              </w:rPr>
              <w:t>色叶</w:t>
            </w: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三角枫</w:t>
            </w:r>
          </w:p>
        </w:tc>
        <w:tc>
          <w:tcPr>
            <w:tcW w:w="137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槭树科槭树属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15-20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秋叶黄、橙、红</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r>
        <w:tblPrEx>
          <w:tblCellMar>
            <w:top w:w="0" w:type="dxa"/>
            <w:left w:w="108" w:type="dxa"/>
            <w:bottom w:w="0" w:type="dxa"/>
            <w:right w:w="108" w:type="dxa"/>
          </w:tblCellMar>
        </w:tblPrEx>
        <w:trPr>
          <w:cantSplit/>
          <w:trHeight w:val="2040"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17</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臭椿</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苦木科臭椿属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r>
        <w:tblPrEx>
          <w:tblCellMar>
            <w:top w:w="0" w:type="dxa"/>
            <w:left w:w="108" w:type="dxa"/>
            <w:bottom w:w="0" w:type="dxa"/>
            <w:right w:w="108" w:type="dxa"/>
          </w:tblCellMar>
        </w:tblPrEx>
        <w:trPr>
          <w:cantSplit/>
          <w:trHeight w:val="1457"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18</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珊瑚朴</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榆科朴属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15-20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秋叶黄、橙</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r>
        <w:tblPrEx>
          <w:tblCellMar>
            <w:top w:w="0" w:type="dxa"/>
            <w:left w:w="108" w:type="dxa"/>
            <w:bottom w:w="0" w:type="dxa"/>
            <w:right w:w="108" w:type="dxa"/>
          </w:tblCellMar>
        </w:tblPrEx>
        <w:trPr>
          <w:cantSplit/>
          <w:trHeight w:val="1740"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19</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朴树</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榆科朴属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r>
        <w:tblPrEx>
          <w:tblCellMar>
            <w:top w:w="0" w:type="dxa"/>
            <w:left w:w="108" w:type="dxa"/>
            <w:bottom w:w="0" w:type="dxa"/>
            <w:right w:w="108" w:type="dxa"/>
          </w:tblCellMar>
        </w:tblPrEx>
        <w:trPr>
          <w:cantSplit/>
          <w:trHeight w:val="1212"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20</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银杏</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银杏科银杏属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15-20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272"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21</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枫香</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金缕梅科枫香属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10-15</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秋叶黄、橙、红</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363"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22</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鹅掌楸</w:t>
            </w:r>
            <w:r>
              <w:rPr>
                <w:rFonts w:eastAsia="仿宋_GB2312" w:cs="宋体"/>
                <w:kern w:val="0"/>
                <w:szCs w:val="21"/>
              </w:rPr>
              <w:br w:type="textWrapping"/>
            </w:r>
            <w:r>
              <w:rPr>
                <w:rFonts w:hint="eastAsia" w:eastAsia="仿宋_GB2312" w:cs="宋体"/>
                <w:kern w:val="0"/>
                <w:szCs w:val="21"/>
              </w:rPr>
              <w:t>（杂交马褂木）</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木兰科鹅掌楸属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10-15</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124"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23</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‘金叶’水杉</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杉科水杉属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8-15</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常色叶黄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树冠圆整、分枝匀称</w:t>
            </w:r>
          </w:p>
        </w:tc>
      </w:tr>
      <w:tr>
        <w:tblPrEx>
          <w:tblCellMar>
            <w:top w:w="0" w:type="dxa"/>
            <w:left w:w="108" w:type="dxa"/>
            <w:bottom w:w="0" w:type="dxa"/>
            <w:right w:w="108" w:type="dxa"/>
          </w:tblCellMar>
        </w:tblPrEx>
        <w:trPr>
          <w:cantSplit/>
          <w:trHeight w:val="1233"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24</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黄连木</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漆树科黄连木属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15-20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秋叶黄、橙、红</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w:t>
            </w:r>
          </w:p>
        </w:tc>
      </w:tr>
      <w:tr>
        <w:tblPrEx>
          <w:tblCellMar>
            <w:top w:w="0" w:type="dxa"/>
            <w:left w:w="108" w:type="dxa"/>
            <w:bottom w:w="0" w:type="dxa"/>
            <w:right w:w="108" w:type="dxa"/>
          </w:tblCellMar>
        </w:tblPrEx>
        <w:trPr>
          <w:cantSplit/>
          <w:trHeight w:val="1315"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25</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无患子</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无患子科无患子属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15-20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r>
        <w:tblPrEx>
          <w:tblCellMar>
            <w:top w:w="0" w:type="dxa"/>
            <w:left w:w="108" w:type="dxa"/>
            <w:bottom w:w="0" w:type="dxa"/>
            <w:right w:w="108" w:type="dxa"/>
          </w:tblCellMar>
        </w:tblPrEx>
        <w:trPr>
          <w:cantSplit/>
          <w:trHeight w:val="1269"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26</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乌桕</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大戟科乌桕属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15-20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秋叶黄、橙、红</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w:t>
            </w:r>
          </w:p>
        </w:tc>
      </w:tr>
      <w:tr>
        <w:tblPrEx>
          <w:tblCellMar>
            <w:top w:w="0" w:type="dxa"/>
            <w:left w:w="108" w:type="dxa"/>
            <w:bottom w:w="0" w:type="dxa"/>
            <w:right w:w="108" w:type="dxa"/>
          </w:tblCellMar>
        </w:tblPrEx>
        <w:trPr>
          <w:cantSplit/>
          <w:trHeight w:val="1365"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27</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元宝枫</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槭树科槭树属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15-20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秋叶黄、橙</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257"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28</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纳塔栎</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壳斗科</w:t>
            </w:r>
            <w:r>
              <w:rPr>
                <w:rFonts w:hint="eastAsia" w:eastAsia="仿宋_GB2312" w:cs="宋体"/>
                <w:color w:val="000000"/>
                <w:kern w:val="0"/>
                <w:szCs w:val="21"/>
              </w:rPr>
              <w:t>栎属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9-12</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秋叶橙、红</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417"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29</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柳叶栎</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壳斗科</w:t>
            </w:r>
            <w:r>
              <w:rPr>
                <w:rFonts w:hint="eastAsia" w:eastAsia="仿宋_GB2312" w:cs="宋体"/>
                <w:color w:val="000000"/>
                <w:kern w:val="0"/>
                <w:szCs w:val="21"/>
              </w:rPr>
              <w:t>栎属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12-15</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主梢明显，树冠圆整、分枝匀称</w:t>
            </w:r>
          </w:p>
        </w:tc>
      </w:tr>
      <w:tr>
        <w:tblPrEx>
          <w:tblCellMar>
            <w:top w:w="0" w:type="dxa"/>
            <w:left w:w="108" w:type="dxa"/>
            <w:bottom w:w="0" w:type="dxa"/>
            <w:right w:w="108" w:type="dxa"/>
          </w:tblCellMar>
        </w:tblPrEx>
        <w:trPr>
          <w:cantSplit/>
          <w:trHeight w:val="1134" w:hRule="atLeast"/>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30</w:t>
            </w:r>
          </w:p>
        </w:tc>
        <w:tc>
          <w:tcPr>
            <w:tcW w:w="740" w:type="dxa"/>
            <w:vMerge w:val="continue"/>
            <w:tcBorders>
              <w:top w:val="nil"/>
              <w:left w:val="nil"/>
              <w:bottom w:val="single" w:color="000000" w:sz="4" w:space="0"/>
              <w:right w:val="single" w:color="auto" w:sz="4" w:space="0"/>
            </w:tcBorders>
            <w:noWrap w:val="0"/>
            <w:vAlign w:val="center"/>
          </w:tcPr>
          <w:p>
            <w:pPr>
              <w:rPr>
                <w:rFonts w:eastAsia="仿宋_GB2312"/>
                <w:szCs w:val="20"/>
              </w:rPr>
            </w:pPr>
          </w:p>
        </w:tc>
        <w:tc>
          <w:tcPr>
            <w:tcW w:w="999"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榔榆</w:t>
            </w:r>
          </w:p>
        </w:tc>
        <w:tc>
          <w:tcPr>
            <w:tcW w:w="1374"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hint="eastAsia" w:eastAsia="仿宋_GB2312" w:cs="宋体"/>
                <w:kern w:val="0"/>
                <w:szCs w:val="21"/>
              </w:rPr>
              <w:t>榆科榆属</w:t>
            </w:r>
          </w:p>
        </w:tc>
        <w:tc>
          <w:tcPr>
            <w:tcW w:w="871" w:type="dxa"/>
            <w:tcBorders>
              <w:top w:val="nil"/>
              <w:left w:val="nil"/>
              <w:bottom w:val="single" w:color="auto" w:sz="4" w:space="0"/>
              <w:right w:val="single" w:color="auto" w:sz="4" w:space="0"/>
            </w:tcBorders>
            <w:noWrap w:val="0"/>
            <w:vAlign w:val="center"/>
          </w:tcPr>
          <w:p>
            <w:pPr>
              <w:widowControl/>
              <w:jc w:val="center"/>
              <w:rPr>
                <w:rFonts w:eastAsia="仿宋_GB2312" w:cs="宋体"/>
                <w:kern w:val="0"/>
                <w:szCs w:val="21"/>
              </w:rPr>
            </w:pPr>
            <w:r>
              <w:rPr>
                <w:rFonts w:eastAsia="仿宋_GB2312" w:cs="宋体"/>
                <w:kern w:val="0"/>
                <w:szCs w:val="21"/>
              </w:rPr>
              <w:t>Ø</w:t>
            </w:r>
            <w:r>
              <w:rPr>
                <w:rFonts w:hint="eastAsia" w:eastAsia="仿宋_GB2312" w:cs="宋体"/>
                <w:kern w:val="0"/>
                <w:szCs w:val="21"/>
              </w:rPr>
              <w:t>：</w:t>
            </w:r>
            <w:r>
              <w:rPr>
                <w:rFonts w:eastAsia="仿宋_GB2312" w:cs="宋体"/>
                <w:kern w:val="0"/>
                <w:szCs w:val="21"/>
              </w:rPr>
              <w:t>12-20</w:t>
            </w:r>
          </w:p>
        </w:tc>
        <w:tc>
          <w:tcPr>
            <w:tcW w:w="972" w:type="dxa"/>
            <w:tcBorders>
              <w:top w:val="nil"/>
              <w:left w:val="nil"/>
              <w:bottom w:val="single" w:color="auto" w:sz="4" w:space="0"/>
              <w:right w:val="single" w:color="auto" w:sz="4" w:space="0"/>
            </w:tcBorders>
            <w:noWrap w:val="0"/>
            <w:vAlign w:val="center"/>
          </w:tcPr>
          <w:p>
            <w:pPr>
              <w:widowControl/>
              <w:jc w:val="center"/>
              <w:rPr>
                <w:rFonts w:eastAsia="仿宋_GB2312" w:cs="宋体"/>
                <w:color w:val="000000"/>
                <w:kern w:val="0"/>
                <w:szCs w:val="21"/>
              </w:rPr>
            </w:pPr>
            <w:r>
              <w:rPr>
                <w:rFonts w:eastAsia="仿宋_GB2312" w:cs="宋体"/>
                <w:color w:val="000000"/>
                <w:kern w:val="0"/>
                <w:szCs w:val="21"/>
              </w:rPr>
              <w:t>11-3</w:t>
            </w:r>
          </w:p>
        </w:tc>
        <w:tc>
          <w:tcPr>
            <w:tcW w:w="1203"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秋叶黄、橙</w:t>
            </w:r>
          </w:p>
        </w:tc>
        <w:tc>
          <w:tcPr>
            <w:tcW w:w="1771" w:type="dxa"/>
            <w:tcBorders>
              <w:top w:val="nil"/>
              <w:left w:val="nil"/>
              <w:bottom w:val="single" w:color="auto" w:sz="4" w:space="0"/>
              <w:right w:val="single" w:color="auto" w:sz="4" w:space="0"/>
            </w:tcBorders>
            <w:noWrap w:val="0"/>
            <w:vAlign w:val="center"/>
          </w:tcPr>
          <w:p>
            <w:pPr>
              <w:widowControl/>
              <w:jc w:val="left"/>
              <w:rPr>
                <w:rFonts w:eastAsia="仿宋_GB2312" w:cs="宋体"/>
                <w:color w:val="000000"/>
                <w:kern w:val="0"/>
                <w:szCs w:val="21"/>
              </w:rPr>
            </w:pPr>
            <w:r>
              <w:rPr>
                <w:rFonts w:hint="eastAsia" w:eastAsia="仿宋_GB2312" w:cs="宋体"/>
                <w:color w:val="000000"/>
                <w:kern w:val="0"/>
                <w:szCs w:val="21"/>
              </w:rPr>
              <w:t>主干挺直，树冠圆整，分枝匀称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jYxMmMyZWM5NjJkZDc5NjU5MGU5NmFjNGIzZTMifQ=="/>
  </w:docVars>
  <w:rsids>
    <w:rsidRoot w:val="63AC2B4E"/>
    <w:rsid w:val="004F53ED"/>
    <w:rsid w:val="63AC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4751</Words>
  <Characters>5094</Characters>
  <Lines>0</Lines>
  <Paragraphs>0</Paragraphs>
  <TotalTime>0</TotalTime>
  <ScaleCrop>false</ScaleCrop>
  <LinksUpToDate>false</LinksUpToDate>
  <CharactersWithSpaces>5119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2019-09-12T07:49:00Z</dcterms:created>
  <dc:creator>李杰</dc:creator>
  <cp:lastModifiedBy>JinsuA-</cp:lastModifiedBy>
  <dcterms:modified xsi:type="dcterms:W3CDTF">2024-06-04T09:35:10Z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F229B02549B74E53A6D77CEA003200FD_12</vt:lpwstr>
  </property>
</Properties>
</file>