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left"/>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eastAsia" w:ascii="华文中宋" w:hAnsi="华文中宋" w:eastAsia="华文中宋" w:cs="Times New Roman"/>
          <w:b w:val="0"/>
          <w:bCs/>
          <w:sz w:val="44"/>
          <w:szCs w:val="44"/>
        </w:rPr>
      </w:pPr>
    </w:p>
    <w:p>
      <w:pPr>
        <w:spacing w:after="0" w:line="600" w:lineRule="exact"/>
        <w:jc w:val="center"/>
        <w:rPr>
          <w:rFonts w:hint="eastAsia" w:ascii="华文中宋" w:hAnsi="华文中宋" w:eastAsia="华文中宋" w:cs="Times New Roman"/>
          <w:b/>
          <w:sz w:val="36"/>
          <w:szCs w:val="36"/>
          <w:lang w:eastAsia="zh-CN"/>
        </w:rPr>
      </w:pPr>
      <w:r>
        <w:rPr>
          <w:rFonts w:hint="eastAsia" w:ascii="华文中宋" w:hAnsi="华文中宋" w:eastAsia="华文中宋" w:cs="Times New Roman"/>
          <w:b/>
          <w:sz w:val="36"/>
          <w:szCs w:val="36"/>
          <w:lang w:eastAsia="zh-CN"/>
        </w:rPr>
        <w:t>关于《上海市工程渣土道路运输单位</w:t>
      </w:r>
    </w:p>
    <w:p>
      <w:pPr>
        <w:spacing w:after="0" w:line="600" w:lineRule="exact"/>
        <w:jc w:val="center"/>
        <w:rPr>
          <w:rFonts w:hint="eastAsia" w:ascii="华文中宋" w:hAnsi="华文中宋" w:eastAsia="华文中宋" w:cs="Times New Roman"/>
          <w:b/>
          <w:sz w:val="36"/>
          <w:szCs w:val="36"/>
          <w:lang w:eastAsia="zh-CN"/>
        </w:rPr>
      </w:pPr>
      <w:r>
        <w:rPr>
          <w:rFonts w:hint="eastAsia" w:ascii="华文中宋" w:hAnsi="华文中宋" w:eastAsia="华文中宋" w:cs="Times New Roman"/>
          <w:b/>
          <w:sz w:val="36"/>
          <w:szCs w:val="36"/>
          <w:lang w:eastAsia="zh-CN"/>
        </w:rPr>
        <w:t>信用管理办法（试行）》起草说明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一、编制背景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default" w:ascii="仿宋_GB2312" w:hAnsi="FangSong_GB2312" w:eastAsia="仿宋_GB2312" w:cs="FangSong_GB2312"/>
          <w:color w:val="000000"/>
          <w:kern w:val="10"/>
          <w:sz w:val="32"/>
          <w:szCs w:val="32"/>
          <w:highlight w:val="none"/>
          <w:lang w:val="en-US" w:eastAsia="zh-CN"/>
        </w:rPr>
        <w:t>《上海市建筑垃圾处理管理规定》</w:t>
      </w:r>
      <w:r>
        <w:rPr>
          <w:rFonts w:hint="eastAsia" w:ascii="仿宋_GB2312" w:hAnsi="FangSong_GB2312" w:eastAsia="仿宋_GB2312" w:cs="FangSong_GB2312"/>
          <w:color w:val="000000"/>
          <w:kern w:val="10"/>
          <w:sz w:val="32"/>
          <w:szCs w:val="32"/>
          <w:highlight w:val="none"/>
          <w:lang w:val="en-US" w:eastAsia="zh-CN"/>
        </w:rPr>
        <w:t>要求</w:t>
      </w:r>
      <w:r>
        <w:rPr>
          <w:rFonts w:hint="default" w:ascii="仿宋_GB2312" w:hAnsi="FangSong_GB2312" w:eastAsia="仿宋_GB2312" w:cs="FangSong_GB2312"/>
          <w:color w:val="000000"/>
          <w:kern w:val="10"/>
          <w:sz w:val="32"/>
          <w:szCs w:val="32"/>
          <w:highlight w:val="none"/>
          <w:lang w:val="en-US" w:eastAsia="zh-CN"/>
        </w:rPr>
        <w:t>市绿化市容、住房城乡建设等行政管理部门应当按照国家和本市规定将</w:t>
      </w:r>
      <w:r>
        <w:rPr>
          <w:rFonts w:hint="eastAsia" w:ascii="仿宋_GB2312" w:hAnsi="FangSong_GB2312" w:eastAsia="仿宋_GB2312" w:cs="FangSong_GB2312"/>
          <w:color w:val="000000"/>
          <w:kern w:val="10"/>
          <w:sz w:val="32"/>
          <w:szCs w:val="32"/>
          <w:highlight w:val="none"/>
          <w:lang w:val="en-US" w:eastAsia="zh-CN"/>
        </w:rPr>
        <w:t>相关单位失信</w:t>
      </w:r>
      <w:r>
        <w:rPr>
          <w:rFonts w:hint="default" w:ascii="仿宋_GB2312" w:hAnsi="FangSong_GB2312" w:eastAsia="仿宋_GB2312" w:cs="FangSong_GB2312"/>
          <w:color w:val="000000"/>
          <w:kern w:val="10"/>
          <w:sz w:val="32"/>
          <w:szCs w:val="32"/>
          <w:highlight w:val="none"/>
          <w:lang w:val="en-US" w:eastAsia="zh-CN"/>
        </w:rPr>
        <w:t>信息纳入市公共信用信息服务平台</w:t>
      </w:r>
      <w:r>
        <w:rPr>
          <w:rFonts w:hint="eastAsia" w:ascii="仿宋_GB2312" w:hAnsi="FangSong_GB2312" w:eastAsia="仿宋_GB2312" w:cs="FangSong_GB2312"/>
          <w:color w:val="000000"/>
          <w:kern w:val="10"/>
          <w:sz w:val="32"/>
          <w:szCs w:val="32"/>
          <w:highlight w:val="none"/>
          <w:lang w:val="en-US" w:eastAsia="zh-CN"/>
        </w:rPr>
        <w:t>，</w:t>
      </w:r>
      <w:r>
        <w:rPr>
          <w:rFonts w:hint="default" w:ascii="仿宋_GB2312" w:hAnsi="FangSong_GB2312" w:eastAsia="仿宋_GB2312" w:cs="FangSong_GB2312"/>
          <w:color w:val="000000"/>
          <w:kern w:val="10"/>
          <w:sz w:val="32"/>
          <w:szCs w:val="32"/>
          <w:highlight w:val="none"/>
          <w:lang w:val="en-US" w:eastAsia="zh-CN"/>
        </w:rPr>
        <w:t>《上海市人民政府办公厅关于全面加强建筑垃圾管理的实施意见》</w:t>
      </w:r>
      <w:r>
        <w:rPr>
          <w:rFonts w:hint="eastAsia" w:ascii="仿宋_GB2312" w:hAnsi="FangSong_GB2312" w:eastAsia="仿宋_GB2312" w:cs="FangSong_GB2312"/>
          <w:color w:val="000000"/>
          <w:kern w:val="10"/>
          <w:sz w:val="32"/>
          <w:szCs w:val="32"/>
          <w:highlight w:val="none"/>
          <w:lang w:val="en-US" w:eastAsia="zh-CN"/>
        </w:rPr>
        <w:t>提出建立运输单位信用管理制度，规范运输单位诚信经营、守法经营，</w:t>
      </w:r>
      <w:r>
        <w:rPr>
          <w:rFonts w:hint="eastAsia" w:ascii="仿宋_GB2312" w:hAnsi="仿宋_GB2312" w:eastAsia="仿宋_GB2312" w:cs="仿宋_GB2312"/>
          <w:sz w:val="32"/>
          <w:szCs w:val="32"/>
        </w:rPr>
        <w:t>市绿化市容局</w:t>
      </w:r>
      <w:r>
        <w:rPr>
          <w:rFonts w:hint="eastAsia" w:ascii="仿宋_GB2312" w:hAnsi="仿宋_GB2312" w:eastAsia="仿宋_GB2312" w:cs="仿宋_GB2312"/>
          <w:sz w:val="32"/>
          <w:szCs w:val="32"/>
          <w:lang w:val="en-US" w:eastAsia="zh-CN"/>
        </w:rPr>
        <w:t>起草了《上海市工程渣土运输单位信用管理办法（试行）》。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二、起草过程</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年1月</w:t>
      </w:r>
      <w:r>
        <w:rPr>
          <w:rFonts w:hint="eastAsia" w:ascii="仿宋_GB2312" w:hAnsi="仿宋_GB2312" w:eastAsia="仿宋_GB2312" w:cs="仿宋_GB2312"/>
          <w:color w:val="000000"/>
          <w:sz w:val="32"/>
          <w:szCs w:val="32"/>
          <w:lang w:val="en-US" w:eastAsia="zh-CN"/>
        </w:rPr>
        <w:t>启动</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color w:val="auto"/>
          <w:kern w:val="2"/>
          <w:sz w:val="32"/>
          <w:szCs w:val="32"/>
          <w:highlight w:val="none"/>
          <w:lang w:val="en-US" w:eastAsia="zh-CN" w:bidi="ar-SA"/>
        </w:rPr>
        <w:t>《管理办法》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3月</w:t>
      </w:r>
      <w:r>
        <w:rPr>
          <w:rFonts w:hint="eastAsia" w:ascii="仿宋_GB2312" w:hAnsi="仿宋_GB2312" w:eastAsia="仿宋_GB2312" w:cs="仿宋_GB2312"/>
          <w:bCs/>
          <w:sz w:val="32"/>
          <w:szCs w:val="32"/>
        </w:rPr>
        <w:t>召开了部分区绿化市容局、行业协会和相关企业代表参加的座谈会，听取意见。</w:t>
      </w:r>
      <w:r>
        <w:rPr>
          <w:rFonts w:hint="eastAsia" w:ascii="仿宋_GB2312" w:hAnsi="仿宋_GB2312" w:eastAsia="仿宋_GB2312" w:cs="仿宋_GB2312"/>
          <w:color w:val="000000"/>
          <w:sz w:val="32"/>
          <w:szCs w:val="32"/>
          <w:lang w:val="en-US" w:eastAsia="zh-CN"/>
        </w:rPr>
        <w:t>《管理办法》</w:t>
      </w:r>
      <w:r>
        <w:rPr>
          <w:rFonts w:hint="eastAsia" w:ascii="仿宋_GB2312" w:hAnsi="仿宋_GB2312" w:eastAsia="仿宋_GB2312" w:cs="仿宋_GB2312"/>
          <w:sz w:val="32"/>
          <w:szCs w:val="32"/>
          <w:lang w:val="en-US" w:eastAsia="zh-CN"/>
        </w:rPr>
        <w:t>充分吸收了</w:t>
      </w:r>
      <w:r>
        <w:rPr>
          <w:rFonts w:hint="eastAsia" w:ascii="仿宋_GB2312" w:hAnsi="FangSong_GB2312" w:eastAsia="仿宋_GB2312" w:cs="FangSong_GB2312"/>
          <w:color w:val="000000"/>
          <w:kern w:val="10"/>
          <w:sz w:val="32"/>
          <w:szCs w:val="32"/>
          <w:highlight w:val="none"/>
          <w:lang w:val="en-US" w:eastAsia="zh-CN"/>
        </w:rPr>
        <w:t>北京、</w:t>
      </w:r>
      <w:r>
        <w:rPr>
          <w:rFonts w:hint="default" w:ascii="仿宋_GB2312" w:hAnsi="FangSong_GB2312" w:eastAsia="仿宋_GB2312" w:cs="FangSong_GB2312"/>
          <w:color w:val="000000"/>
          <w:kern w:val="10"/>
          <w:sz w:val="32"/>
          <w:szCs w:val="32"/>
          <w:highlight w:val="none"/>
          <w:lang w:val="en-US" w:eastAsia="zh-CN"/>
        </w:rPr>
        <w:t>杭州等国内城市在建筑垃圾运输</w:t>
      </w:r>
      <w:r>
        <w:rPr>
          <w:rFonts w:hint="eastAsia" w:ascii="仿宋_GB2312" w:hAnsi="FangSong_GB2312" w:eastAsia="仿宋_GB2312" w:cs="FangSong_GB2312"/>
          <w:color w:val="000000"/>
          <w:kern w:val="10"/>
          <w:sz w:val="32"/>
          <w:szCs w:val="32"/>
          <w:highlight w:val="none"/>
          <w:lang w:val="en-US" w:eastAsia="zh-CN"/>
        </w:rPr>
        <w:t>单位</w:t>
      </w:r>
      <w:r>
        <w:rPr>
          <w:rFonts w:hint="default" w:ascii="仿宋_GB2312" w:hAnsi="FangSong_GB2312" w:eastAsia="仿宋_GB2312" w:cs="FangSong_GB2312"/>
          <w:color w:val="000000"/>
          <w:kern w:val="10"/>
          <w:sz w:val="32"/>
          <w:szCs w:val="32"/>
          <w:highlight w:val="none"/>
          <w:lang w:val="en-US" w:eastAsia="zh-CN"/>
        </w:rPr>
        <w:t>信用管理方面的有效做法</w:t>
      </w:r>
      <w:r>
        <w:rPr>
          <w:rFonts w:hint="eastAsia" w:ascii="仿宋_GB2312" w:hAnsi="FangSong_GB2312" w:eastAsia="仿宋_GB2312" w:cs="FangSong_GB2312"/>
          <w:color w:val="000000"/>
          <w:kern w:val="10"/>
          <w:sz w:val="32"/>
          <w:szCs w:val="32"/>
          <w:highlight w:val="none"/>
          <w:lang w:val="en-US" w:eastAsia="zh-CN"/>
        </w:rPr>
        <w:t>，</w:t>
      </w:r>
      <w:r>
        <w:rPr>
          <w:rFonts w:hint="eastAsia" w:ascii="仿宋_GB2312" w:hAnsi="仿宋_GB2312" w:eastAsia="仿宋_GB2312" w:cs="仿宋_GB2312"/>
          <w:color w:val="000000"/>
          <w:sz w:val="32"/>
          <w:szCs w:val="32"/>
          <w:lang w:val="en-US" w:eastAsia="zh-CN"/>
        </w:rPr>
        <w:t>经书面征求相关部门意见</w:t>
      </w:r>
      <w:r>
        <w:rPr>
          <w:rFonts w:hint="eastAsia" w:ascii="仿宋_GB2312" w:hAnsi="仿宋_GB2312" w:eastAsia="仿宋_GB2312" w:cs="仿宋_GB2312"/>
          <w:bCs/>
          <w:sz w:val="32"/>
          <w:szCs w:val="32"/>
          <w:lang w:eastAsia="zh-CN"/>
        </w:rPr>
        <w:t>并优化完善</w:t>
      </w:r>
      <w:r>
        <w:rPr>
          <w:rFonts w:hint="eastAsia" w:ascii="仿宋_GB2312" w:hAnsi="仿宋_GB2312" w:eastAsia="仿宋_GB2312" w:cs="仿宋_GB2312"/>
          <w:color w:val="000000"/>
          <w:sz w:val="32"/>
          <w:szCs w:val="32"/>
          <w:lang w:val="en-US" w:eastAsia="zh-CN"/>
        </w:rPr>
        <w:t>，形成《管理办法》（征求意见稿）。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《管理办法》</w:t>
      </w:r>
      <w:r>
        <w:rPr>
          <w:rFonts w:hint="eastAsia" w:ascii="仿宋_GB2312" w:hAnsi="仿宋_GB2312" w:eastAsia="仿宋_GB2312" w:cs="仿宋_GB2312"/>
          <w:b w:val="0"/>
          <w:bCs w:val="0"/>
          <w:color w:val="auto"/>
          <w:kern w:val="2"/>
          <w:sz w:val="32"/>
          <w:szCs w:val="32"/>
          <w:highlight w:val="none"/>
          <w:lang w:val="en-US" w:eastAsia="zh-CN" w:bidi="ar-SA"/>
        </w:rPr>
        <w:t>共分六章十七条，正文</w:t>
      </w:r>
      <w:r>
        <w:rPr>
          <w:rFonts w:hint="eastAsia" w:ascii="仿宋_GB2312" w:hAnsi="仿宋_GB2312" w:eastAsia="仿宋_GB2312" w:cs="仿宋_GB2312"/>
          <w:color w:val="auto"/>
          <w:kern w:val="2"/>
          <w:sz w:val="32"/>
          <w:szCs w:val="32"/>
          <w:highlight w:val="none"/>
          <w:lang w:val="en-US" w:eastAsia="zh-CN" w:bidi="ar-SA"/>
        </w:rPr>
        <w:t>主要包括适用范围、职责分工、信息归集、评分与分级、评价周期、评价结果应用、权益保护、施行日期等内容，附件包括运输单位信用记分标准和运输车辆评价记分标准，依据运输单位和运输车辆评价结果，实施分类分级监管、惠企服务、与市场准入退出机制联动。具体如下：</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80" w:lineRule="exact"/>
        <w:ind w:left="0" w:leftChars="0" w:firstLine="643" w:firstLineChars="200"/>
        <w:jc w:val="both"/>
        <w:textAlignment w:val="auto"/>
        <w:rPr>
          <w:rFonts w:hint="eastAsia" w:ascii="楷体" w:hAnsi="楷体" w:eastAsia="楷体" w:cs="楷体"/>
          <w:b/>
          <w:bCs/>
          <w:color w:val="auto"/>
          <w:spacing w:val="0"/>
          <w:kern w:val="10"/>
          <w:sz w:val="32"/>
          <w:szCs w:val="32"/>
          <w:highlight w:val="none"/>
          <w:lang w:val="en-US" w:eastAsia="zh-CN"/>
        </w:rPr>
      </w:pPr>
      <w:r>
        <w:rPr>
          <w:rFonts w:hint="eastAsia" w:ascii="楷体" w:hAnsi="楷体" w:eastAsia="楷体" w:cs="楷体"/>
          <w:b/>
          <w:bCs/>
          <w:color w:val="auto"/>
          <w:spacing w:val="0"/>
          <w:kern w:val="10"/>
          <w:sz w:val="32"/>
          <w:szCs w:val="32"/>
          <w:highlight w:val="none"/>
          <w:lang w:val="en-US" w:eastAsia="zh-CN"/>
        </w:rPr>
        <w:t>（一）明确适用范围</w:t>
      </w:r>
    </w:p>
    <w:p>
      <w:pPr>
        <w:keepNext w:val="0"/>
        <w:keepLines w:val="0"/>
        <w:pageBreakBefore w:val="0"/>
        <w:widowControl w:val="0"/>
        <w:suppressLineNumbers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FangSong_GB2312" w:eastAsia="仿宋_GB2312" w:cs="FangSong_GB2312"/>
          <w:color w:val="auto"/>
          <w:kern w:val="10"/>
          <w:sz w:val="32"/>
          <w:szCs w:val="32"/>
          <w:highlight w:val="none"/>
          <w:lang w:val="en-US" w:eastAsia="zh-CN"/>
        </w:rPr>
      </w:pPr>
      <w:r>
        <w:rPr>
          <w:rFonts w:hint="eastAsia" w:ascii="仿宋_GB2312" w:hAnsi="FangSong_GB2312" w:eastAsia="仿宋_GB2312" w:cs="FangSong_GB2312"/>
          <w:color w:val="auto"/>
          <w:kern w:val="10"/>
          <w:sz w:val="32"/>
          <w:szCs w:val="32"/>
          <w:highlight w:val="none"/>
          <w:lang w:val="en-US" w:eastAsia="zh-CN" w:bidi="ar-SA"/>
        </w:rPr>
        <w:t>本办法适用于在本市行政区域内从事工程渣土道路运输经营活动的单位（以下简称“运输单位”）的信用信息归集、评价、应用，以及工程渣土运输车辆评价和管理。</w:t>
      </w:r>
    </w:p>
    <w:p>
      <w:pPr>
        <w:pStyle w:val="3"/>
        <w:keepNext w:val="0"/>
        <w:keepLines w:val="0"/>
        <w:pageBreakBefore w:val="0"/>
        <w:widowControl w:val="0"/>
        <w:numPr>
          <w:ilvl w:val="0"/>
          <w:numId w:val="1"/>
        </w:numPr>
        <w:kinsoku/>
        <w:wordWrap/>
        <w:overflowPunct/>
        <w:topLinePunct w:val="0"/>
        <w:autoSpaceDE/>
        <w:autoSpaceDN/>
        <w:bidi w:val="0"/>
        <w:adjustRightInd w:val="0"/>
        <w:snapToGrid w:val="0"/>
        <w:spacing w:before="0" w:after="0" w:line="580" w:lineRule="exact"/>
        <w:ind w:firstLine="643" w:firstLineChars="200"/>
        <w:jc w:val="both"/>
        <w:textAlignment w:val="auto"/>
        <w:rPr>
          <w:rFonts w:hint="default" w:ascii="楷体" w:hAnsi="楷体" w:eastAsia="楷体" w:cs="楷体"/>
          <w:b/>
          <w:bCs/>
          <w:color w:val="auto"/>
          <w:spacing w:val="0"/>
          <w:kern w:val="10"/>
          <w:sz w:val="32"/>
          <w:szCs w:val="32"/>
          <w:highlight w:val="none"/>
          <w:lang w:val="en-US" w:eastAsia="zh-CN"/>
        </w:rPr>
      </w:pPr>
      <w:r>
        <w:rPr>
          <w:rFonts w:hint="eastAsia" w:ascii="楷体" w:hAnsi="楷体" w:eastAsia="楷体" w:cs="楷体"/>
          <w:b/>
          <w:bCs/>
          <w:color w:val="auto"/>
          <w:spacing w:val="0"/>
          <w:kern w:val="10"/>
          <w:sz w:val="32"/>
          <w:szCs w:val="32"/>
          <w:highlight w:val="none"/>
          <w:lang w:val="en-US" w:eastAsia="zh-CN"/>
        </w:rPr>
        <w:t>细化职责</w:t>
      </w:r>
      <w:r>
        <w:rPr>
          <w:rFonts w:hint="default" w:ascii="楷体" w:hAnsi="楷体" w:eastAsia="楷体" w:cs="楷体"/>
          <w:b/>
          <w:bCs/>
          <w:color w:val="auto"/>
          <w:spacing w:val="0"/>
          <w:kern w:val="10"/>
          <w:sz w:val="32"/>
          <w:szCs w:val="32"/>
          <w:highlight w:val="none"/>
          <w:lang w:val="en-US" w:eastAsia="zh-CN"/>
        </w:rPr>
        <w:t>分工</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80" w:lineRule="exact"/>
        <w:ind w:firstLine="643" w:firstLineChars="200"/>
        <w:jc w:val="both"/>
        <w:textAlignment w:val="auto"/>
        <w:rPr>
          <w:rFonts w:hint="eastAsia" w:ascii="仿宋_GB2312" w:hAnsi="FangSong_GB2312" w:eastAsia="仿宋_GB2312" w:cs="FangSong_GB2312"/>
          <w:color w:val="auto"/>
          <w:spacing w:val="0"/>
          <w:kern w:val="10"/>
          <w:sz w:val="32"/>
          <w:szCs w:val="32"/>
          <w:highlight w:val="none"/>
          <w:lang w:val="en-US" w:eastAsia="zh-CN"/>
        </w:rPr>
      </w:pPr>
      <w:r>
        <w:rPr>
          <w:rFonts w:hint="eastAsia" w:ascii="仿宋_GB2312" w:hAnsi="FangSong_GB2312" w:eastAsia="仿宋_GB2312" w:cs="FangSong_GB2312"/>
          <w:b/>
          <w:bCs/>
          <w:color w:val="auto"/>
          <w:spacing w:val="0"/>
          <w:kern w:val="10"/>
          <w:sz w:val="32"/>
          <w:szCs w:val="32"/>
          <w:highlight w:val="none"/>
          <w:lang w:val="en-US" w:eastAsia="zh-CN"/>
        </w:rPr>
        <w:t>一是</w:t>
      </w:r>
      <w:r>
        <w:rPr>
          <w:rFonts w:hint="eastAsia" w:ascii="仿宋_GB2312" w:hAnsi="FangSong_GB2312" w:eastAsia="仿宋_GB2312" w:cs="FangSong_GB2312"/>
          <w:color w:val="auto"/>
          <w:spacing w:val="0"/>
          <w:kern w:val="10"/>
          <w:sz w:val="32"/>
          <w:szCs w:val="32"/>
          <w:highlight w:val="none"/>
          <w:lang w:val="en-US" w:eastAsia="zh-CN"/>
        </w:rPr>
        <w:t>市绿化市容部门是本市工程渣土运输单位信用管理的主管部门，负责工程渣土运输单位信用管理体系和运输车辆评价体系的建设、组织实施和综合协调。</w:t>
      </w:r>
      <w:r>
        <w:rPr>
          <w:rFonts w:hint="eastAsia" w:ascii="仿宋_GB2312" w:hAnsi="FangSong_GB2312" w:eastAsia="仿宋_GB2312" w:cs="FangSong_GB2312"/>
          <w:b/>
          <w:bCs/>
          <w:color w:val="auto"/>
          <w:spacing w:val="0"/>
          <w:kern w:val="10"/>
          <w:sz w:val="32"/>
          <w:szCs w:val="32"/>
          <w:highlight w:val="none"/>
          <w:lang w:val="en-US" w:eastAsia="zh-CN"/>
        </w:rPr>
        <w:t>二是</w:t>
      </w:r>
      <w:r>
        <w:rPr>
          <w:rFonts w:hint="eastAsia" w:ascii="仿宋_GB2312" w:hAnsi="FangSong_GB2312" w:eastAsia="仿宋_GB2312" w:cs="FangSong_GB2312"/>
          <w:color w:val="auto"/>
          <w:spacing w:val="0"/>
          <w:kern w:val="10"/>
          <w:sz w:val="32"/>
          <w:szCs w:val="32"/>
          <w:highlight w:val="none"/>
          <w:lang w:val="en-US" w:eastAsia="zh-CN"/>
        </w:rPr>
        <w:t>各区绿化市容部门负责本辖区内工程渣土运输单位及运输车辆的信息采集、核实和报送工作。</w:t>
      </w:r>
      <w:r>
        <w:rPr>
          <w:rFonts w:hint="eastAsia" w:ascii="仿宋_GB2312" w:hAnsi="FangSong_GB2312" w:eastAsia="仿宋_GB2312" w:cs="FangSong_GB2312"/>
          <w:b/>
          <w:bCs/>
          <w:color w:val="auto"/>
          <w:spacing w:val="0"/>
          <w:kern w:val="10"/>
          <w:sz w:val="32"/>
          <w:szCs w:val="32"/>
          <w:highlight w:val="none"/>
          <w:lang w:val="en-US" w:eastAsia="zh-CN"/>
        </w:rPr>
        <w:t>三是</w:t>
      </w:r>
      <w:r>
        <w:rPr>
          <w:rFonts w:hint="eastAsia" w:ascii="仿宋_GB2312" w:hAnsi="FangSong_GB2312" w:eastAsia="仿宋_GB2312" w:cs="FangSong_GB2312"/>
          <w:color w:val="auto"/>
          <w:spacing w:val="0"/>
          <w:kern w:val="10"/>
          <w:sz w:val="32"/>
          <w:szCs w:val="32"/>
          <w:highlight w:val="none"/>
          <w:lang w:val="en-US" w:eastAsia="zh-CN"/>
        </w:rPr>
        <w:t>涉及住房城乡建设、城管执法、公安交管、交通等相关部门产生的信息，依托大数据资源平台，实现部门间平台数据互通共享。</w:t>
      </w:r>
    </w:p>
    <w:p>
      <w:pPr>
        <w:pStyle w:val="3"/>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firstLine="643" w:firstLineChars="200"/>
        <w:jc w:val="both"/>
        <w:textAlignment w:val="auto"/>
        <w:rPr>
          <w:rFonts w:hint="eastAsia" w:ascii="楷体" w:hAnsi="楷体" w:eastAsia="楷体" w:cs="楷体"/>
          <w:b/>
          <w:bCs/>
          <w:color w:val="auto"/>
          <w:spacing w:val="0"/>
          <w:kern w:val="10"/>
          <w:sz w:val="32"/>
          <w:szCs w:val="32"/>
          <w:highlight w:val="none"/>
          <w:lang w:val="en-US" w:eastAsia="zh-CN"/>
        </w:rPr>
      </w:pPr>
      <w:r>
        <w:rPr>
          <w:rFonts w:hint="eastAsia" w:ascii="楷体" w:hAnsi="楷体" w:eastAsia="楷体" w:cs="楷体"/>
          <w:b/>
          <w:bCs/>
          <w:color w:val="auto"/>
          <w:spacing w:val="0"/>
          <w:kern w:val="10"/>
          <w:sz w:val="32"/>
          <w:szCs w:val="32"/>
          <w:highlight w:val="none"/>
          <w:lang w:val="en-US" w:eastAsia="zh-CN"/>
        </w:rPr>
        <w:t>（三）规范信息归集</w:t>
      </w:r>
    </w:p>
    <w:p>
      <w:pPr>
        <w:pStyle w:val="3"/>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firstLine="640" w:firstLineChars="200"/>
        <w:jc w:val="both"/>
        <w:textAlignment w:val="auto"/>
        <w:rPr>
          <w:rFonts w:hint="eastAsia" w:ascii="仿宋_GB2312" w:hAnsi="FangSong_GB2312" w:eastAsia="仿宋_GB2312" w:cs="FangSong_GB2312"/>
          <w:b w:val="0"/>
          <w:bCs w:val="0"/>
          <w:color w:val="auto"/>
          <w:spacing w:val="0"/>
          <w:kern w:val="10"/>
          <w:sz w:val="32"/>
          <w:szCs w:val="32"/>
          <w:highlight w:val="none"/>
          <w:lang w:val="en-US" w:eastAsia="zh-CN"/>
        </w:rPr>
      </w:pPr>
      <w:r>
        <w:rPr>
          <w:rFonts w:hint="eastAsia" w:ascii="仿宋_GB2312" w:hAnsi="FangSong_GB2312" w:eastAsia="仿宋_GB2312" w:cs="FangSong_GB2312"/>
          <w:b w:val="0"/>
          <w:bCs w:val="0"/>
          <w:color w:val="auto"/>
          <w:spacing w:val="0"/>
          <w:kern w:val="10"/>
          <w:sz w:val="32"/>
          <w:szCs w:val="32"/>
          <w:highlight w:val="none"/>
          <w:lang w:val="en-US" w:eastAsia="zh-CN"/>
        </w:rPr>
        <w:t>本办法所称信用信息，是指运输单位在工程渣土运输活动中反映其信用状况的客观数据和资料，分为基础信息和不良信息两大类。评分信息依托上海市建筑垃圾数字化智能监管平台实施归集，信息包含企业填报的基础信息，行政处罚、行政检查产生的执法信息，以及监管平台在日常监管过程中产生的相关信息。</w:t>
      </w:r>
    </w:p>
    <w:p>
      <w:pPr>
        <w:pStyle w:val="3"/>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firstLine="643" w:firstLineChars="200"/>
        <w:jc w:val="both"/>
        <w:textAlignment w:val="auto"/>
        <w:rPr>
          <w:rFonts w:hint="default" w:ascii="楷体" w:hAnsi="楷体" w:eastAsia="楷体" w:cs="楷体"/>
          <w:b/>
          <w:bCs/>
          <w:color w:val="auto"/>
          <w:spacing w:val="0"/>
          <w:kern w:val="10"/>
          <w:sz w:val="32"/>
          <w:szCs w:val="32"/>
          <w:highlight w:val="none"/>
          <w:lang w:val="en-US" w:eastAsia="zh-CN"/>
        </w:rPr>
      </w:pPr>
      <w:r>
        <w:rPr>
          <w:rFonts w:hint="eastAsia" w:ascii="楷体" w:hAnsi="楷体" w:eastAsia="楷体" w:cs="楷体"/>
          <w:b/>
          <w:bCs/>
          <w:color w:val="auto"/>
          <w:spacing w:val="0"/>
          <w:kern w:val="10"/>
          <w:sz w:val="32"/>
          <w:szCs w:val="32"/>
          <w:highlight w:val="none"/>
          <w:lang w:val="en-US" w:eastAsia="zh-CN"/>
        </w:rPr>
        <w:t>（四）科学评价分级</w:t>
      </w:r>
    </w:p>
    <w:p>
      <w:pPr>
        <w:pStyle w:val="3"/>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firstLine="640" w:firstLineChars="200"/>
        <w:jc w:val="both"/>
        <w:textAlignment w:val="auto"/>
        <w:rPr>
          <w:rFonts w:hint="default" w:ascii="仿宋_GB2312" w:hAnsi="FangSong_GB2312" w:eastAsia="仿宋_GB2312" w:cs="FangSong_GB2312"/>
          <w:b w:val="0"/>
          <w:bCs w:val="0"/>
          <w:color w:val="auto"/>
          <w:spacing w:val="0"/>
          <w:kern w:val="10"/>
          <w:sz w:val="32"/>
          <w:szCs w:val="32"/>
          <w:highlight w:val="none"/>
          <w:lang w:val="en-US" w:eastAsia="zh-CN"/>
        </w:rPr>
      </w:pPr>
      <w:r>
        <w:rPr>
          <w:rFonts w:hint="eastAsia" w:ascii="仿宋_GB2312" w:hAnsi="FangSong_GB2312" w:eastAsia="仿宋_GB2312" w:cs="FangSong_GB2312"/>
          <w:b w:val="0"/>
          <w:bCs w:val="0"/>
          <w:color w:val="auto"/>
          <w:spacing w:val="0"/>
          <w:kern w:val="10"/>
          <w:sz w:val="32"/>
          <w:szCs w:val="32"/>
          <w:highlight w:val="none"/>
          <w:lang w:val="en-US" w:eastAsia="zh-CN"/>
        </w:rPr>
        <w:t>参照国务院办公厅《关于建立企业信用状况综合评价体系的实施方案》，评价结果采取分数制和等级制，按照不同的分值将运输单位分为“A（优秀）”、“B（良好）”、“C（合格）”、“D（不合格）”，运输车辆分为“A（良好）”、“B（合格）”、“C（不合格）”。</w:t>
      </w:r>
    </w:p>
    <w:p>
      <w:pPr>
        <w:pStyle w:val="3"/>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firstLine="643" w:firstLineChars="200"/>
        <w:jc w:val="both"/>
        <w:textAlignment w:val="auto"/>
        <w:rPr>
          <w:rFonts w:hint="default" w:ascii="楷体" w:hAnsi="楷体" w:eastAsia="楷体" w:cs="楷体"/>
          <w:b/>
          <w:bCs/>
          <w:color w:val="auto"/>
          <w:spacing w:val="0"/>
          <w:kern w:val="10"/>
          <w:sz w:val="32"/>
          <w:szCs w:val="32"/>
          <w:highlight w:val="none"/>
          <w:lang w:val="en-US" w:eastAsia="zh-CN"/>
        </w:rPr>
      </w:pPr>
      <w:r>
        <w:rPr>
          <w:rFonts w:hint="eastAsia" w:ascii="楷体" w:hAnsi="楷体" w:eastAsia="楷体" w:cs="楷体"/>
          <w:b/>
          <w:bCs/>
          <w:color w:val="auto"/>
          <w:spacing w:val="0"/>
          <w:kern w:val="10"/>
          <w:sz w:val="32"/>
          <w:szCs w:val="32"/>
          <w:highlight w:val="none"/>
          <w:lang w:val="en-US" w:eastAsia="zh-CN"/>
        </w:rPr>
        <w:t>（五）明确评价周期</w:t>
      </w:r>
    </w:p>
    <w:p>
      <w:pPr>
        <w:pStyle w:val="3"/>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firstLine="640" w:firstLineChars="200"/>
        <w:jc w:val="both"/>
        <w:textAlignment w:val="auto"/>
        <w:rPr>
          <w:rFonts w:hint="eastAsia" w:ascii="仿宋_GB2312" w:hAnsi="FangSong_GB2312" w:eastAsia="仿宋_GB2312" w:cs="FangSong_GB2312"/>
          <w:b w:val="0"/>
          <w:bCs w:val="0"/>
          <w:color w:val="auto"/>
          <w:spacing w:val="0"/>
          <w:kern w:val="10"/>
          <w:sz w:val="32"/>
          <w:szCs w:val="32"/>
          <w:highlight w:val="none"/>
          <w:lang w:val="en-US" w:eastAsia="zh-CN"/>
        </w:rPr>
      </w:pPr>
      <w:r>
        <w:rPr>
          <w:rFonts w:hint="eastAsia" w:ascii="仿宋_GB2312" w:hAnsi="仿宋_GB2312" w:eastAsia="仿宋_GB2312" w:cs="仿宋_GB2312"/>
          <w:color w:val="0F1115"/>
          <w:kern w:val="0"/>
          <w:sz w:val="32"/>
          <w:szCs w:val="32"/>
          <w:lang w:eastAsia="zh-CN"/>
        </w:rPr>
        <w:t>评价</w:t>
      </w:r>
      <w:r>
        <w:rPr>
          <w:rFonts w:hint="eastAsia" w:ascii="仿宋_GB2312" w:hAnsi="FangSong_GB2312" w:eastAsia="仿宋_GB2312" w:cs="FangSong_GB2312"/>
          <w:b w:val="0"/>
          <w:bCs w:val="0"/>
          <w:color w:val="auto"/>
          <w:spacing w:val="0"/>
          <w:kern w:val="10"/>
          <w:sz w:val="32"/>
          <w:szCs w:val="32"/>
          <w:highlight w:val="none"/>
          <w:lang w:val="en-US" w:eastAsia="zh-CN"/>
        </w:rPr>
        <w:t>周期为半年（1月1日至6月30日，7月1日至12月31日），一个周期结束后重新确定分值。每半年实施一次评分评级，并在</w:t>
      </w:r>
      <w:r>
        <w:rPr>
          <w:rFonts w:hint="eastAsia" w:ascii="仿宋_GB2312" w:hAnsi="仿宋_GB2312" w:eastAsia="仿宋_GB2312" w:cs="仿宋_GB2312"/>
          <w:color w:val="0F1115"/>
          <w:kern w:val="0"/>
          <w:sz w:val="32"/>
          <w:szCs w:val="32"/>
          <w:lang w:eastAsia="zh-CN"/>
        </w:rPr>
        <w:t>评价</w:t>
      </w:r>
      <w:r>
        <w:rPr>
          <w:rFonts w:hint="eastAsia" w:ascii="仿宋_GB2312" w:hAnsi="FangSong_GB2312" w:eastAsia="仿宋_GB2312" w:cs="FangSong_GB2312"/>
          <w:b w:val="0"/>
          <w:bCs w:val="0"/>
          <w:color w:val="auto"/>
          <w:spacing w:val="0"/>
          <w:kern w:val="10"/>
          <w:sz w:val="32"/>
          <w:szCs w:val="32"/>
          <w:highlight w:val="none"/>
          <w:lang w:val="en-US" w:eastAsia="zh-CN"/>
        </w:rPr>
        <w:t>周期后15日内公布运输单位、运输车辆评定等级。</w:t>
      </w:r>
    </w:p>
    <w:p>
      <w:pPr>
        <w:pStyle w:val="3"/>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firstLine="643" w:firstLineChars="200"/>
        <w:jc w:val="both"/>
        <w:textAlignment w:val="auto"/>
        <w:rPr>
          <w:rFonts w:hint="default" w:ascii="楷体" w:hAnsi="楷体" w:eastAsia="楷体" w:cs="楷体"/>
          <w:b/>
          <w:bCs/>
          <w:color w:val="auto"/>
          <w:spacing w:val="0"/>
          <w:kern w:val="10"/>
          <w:sz w:val="32"/>
          <w:szCs w:val="32"/>
          <w:highlight w:val="none"/>
          <w:lang w:val="en-US" w:eastAsia="zh-CN"/>
        </w:rPr>
      </w:pPr>
      <w:r>
        <w:rPr>
          <w:rFonts w:hint="eastAsia" w:ascii="楷体" w:hAnsi="楷体" w:eastAsia="楷体" w:cs="楷体"/>
          <w:b/>
          <w:bCs/>
          <w:color w:val="auto"/>
          <w:spacing w:val="0"/>
          <w:kern w:val="10"/>
          <w:sz w:val="32"/>
          <w:szCs w:val="32"/>
          <w:highlight w:val="none"/>
          <w:lang w:val="en-US" w:eastAsia="zh-CN"/>
        </w:rPr>
        <w:t>（六）强化结果应用</w:t>
      </w:r>
    </w:p>
    <w:p>
      <w:pPr>
        <w:pStyle w:val="3"/>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firstLine="640" w:firstLineChars="200"/>
        <w:jc w:val="both"/>
        <w:textAlignment w:val="auto"/>
        <w:rPr>
          <w:rFonts w:hint="eastAsia" w:ascii="仿宋_GB2312" w:hAnsi="FangSong_GB2312" w:eastAsia="仿宋_GB2312" w:cs="FangSong_GB2312"/>
          <w:b w:val="0"/>
          <w:bCs w:val="0"/>
          <w:color w:val="auto"/>
          <w:spacing w:val="0"/>
          <w:kern w:val="10"/>
          <w:sz w:val="32"/>
          <w:szCs w:val="32"/>
          <w:highlight w:val="none"/>
          <w:lang w:val="en-US" w:eastAsia="zh-CN"/>
        </w:rPr>
      </w:pPr>
      <w:r>
        <w:rPr>
          <w:rFonts w:hint="eastAsia" w:ascii="仿宋_GB2312" w:hAnsi="FangSong_GB2312" w:eastAsia="仿宋_GB2312" w:cs="FangSong_GB2312"/>
          <w:b w:val="0"/>
          <w:bCs w:val="0"/>
          <w:color w:val="auto"/>
          <w:spacing w:val="0"/>
          <w:kern w:val="10"/>
          <w:sz w:val="32"/>
          <w:szCs w:val="32"/>
          <w:highlight w:val="none"/>
          <w:lang w:val="en-US" w:eastAsia="zh-CN"/>
        </w:rPr>
        <w:t>结果应用分成守信激励和失信惩戒。</w:t>
      </w:r>
      <w:r>
        <w:rPr>
          <w:rFonts w:hint="eastAsia" w:ascii="仿宋_GB2312" w:hAnsi="FangSong_GB2312" w:eastAsia="仿宋_GB2312" w:cs="FangSong_GB2312"/>
          <w:b/>
          <w:bCs/>
          <w:color w:val="auto"/>
          <w:spacing w:val="0"/>
          <w:kern w:val="10"/>
          <w:sz w:val="32"/>
          <w:szCs w:val="32"/>
          <w:highlight w:val="none"/>
          <w:lang w:val="en-US" w:eastAsia="zh-CN"/>
        </w:rPr>
        <w:t>对守信企业</w:t>
      </w:r>
      <w:r>
        <w:rPr>
          <w:rFonts w:hint="eastAsia" w:ascii="仿宋_GB2312" w:hAnsi="FangSong_GB2312" w:eastAsia="仿宋_GB2312" w:cs="FangSong_GB2312"/>
          <w:b w:val="0"/>
          <w:bCs w:val="0"/>
          <w:color w:val="auto"/>
          <w:spacing w:val="0"/>
          <w:kern w:val="10"/>
          <w:sz w:val="32"/>
          <w:szCs w:val="32"/>
          <w:highlight w:val="none"/>
          <w:lang w:val="en-US" w:eastAsia="zh-CN"/>
        </w:rPr>
        <w:t>，在许可审批中适用告知承诺制；在物流调度、运输中转、末端处置资源分配等方面优先保障；鼓励招标单位优先选用信用等级较高的守信企业。</w:t>
      </w:r>
      <w:r>
        <w:rPr>
          <w:rFonts w:hint="eastAsia" w:ascii="仿宋_GB2312" w:hAnsi="FangSong_GB2312" w:eastAsia="仿宋_GB2312" w:cs="FangSong_GB2312"/>
          <w:b/>
          <w:bCs/>
          <w:color w:val="auto"/>
          <w:spacing w:val="0"/>
          <w:kern w:val="10"/>
          <w:sz w:val="32"/>
          <w:szCs w:val="32"/>
          <w:highlight w:val="none"/>
          <w:lang w:val="en-US" w:eastAsia="zh-CN"/>
        </w:rPr>
        <w:t>对失信企业</w:t>
      </w:r>
      <w:r>
        <w:rPr>
          <w:rFonts w:hint="eastAsia" w:ascii="仿宋_GB2312" w:hAnsi="FangSong_GB2312" w:eastAsia="仿宋_GB2312" w:cs="FangSong_GB2312"/>
          <w:b w:val="0"/>
          <w:bCs w:val="0"/>
          <w:color w:val="auto"/>
          <w:spacing w:val="0"/>
          <w:kern w:val="10"/>
          <w:sz w:val="32"/>
          <w:szCs w:val="32"/>
          <w:highlight w:val="none"/>
          <w:lang w:val="en-US" w:eastAsia="zh-CN"/>
        </w:rPr>
        <w:t>，依法采取约谈、限制车辆流动、停业整顿等惩戒措施，将严重失信主体信息向社会公布，对整顿不合格的企业依法依规退出本市工程渣土运输市场。</w:t>
      </w:r>
    </w:p>
    <w:p>
      <w:pPr>
        <w:pStyle w:val="3"/>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firstLine="643" w:firstLineChars="200"/>
        <w:jc w:val="both"/>
        <w:textAlignment w:val="auto"/>
        <w:rPr>
          <w:rFonts w:hint="eastAsia" w:ascii="楷体" w:hAnsi="楷体" w:eastAsia="楷体" w:cs="楷体"/>
          <w:b/>
          <w:bCs/>
          <w:color w:val="auto"/>
          <w:spacing w:val="0"/>
          <w:kern w:val="10"/>
          <w:sz w:val="32"/>
          <w:szCs w:val="32"/>
          <w:highlight w:val="none"/>
          <w:lang w:val="en-US" w:eastAsia="zh-CN"/>
        </w:rPr>
      </w:pPr>
      <w:r>
        <w:rPr>
          <w:rFonts w:hint="eastAsia" w:ascii="楷体" w:hAnsi="楷体" w:eastAsia="楷体" w:cs="楷体"/>
          <w:b/>
          <w:bCs/>
          <w:color w:val="auto"/>
          <w:spacing w:val="0"/>
          <w:kern w:val="10"/>
          <w:sz w:val="32"/>
          <w:szCs w:val="32"/>
          <w:highlight w:val="none"/>
          <w:lang w:val="en-US" w:eastAsia="zh-CN"/>
        </w:rPr>
        <w:t>（七）信用修复途径</w:t>
      </w:r>
    </w:p>
    <w:p>
      <w:pPr>
        <w:pStyle w:val="3"/>
        <w:keepNext w:val="0"/>
        <w:keepLines w:val="0"/>
        <w:pageBreakBefore w:val="0"/>
        <w:widowControl w:val="0"/>
        <w:kinsoku/>
        <w:wordWrap/>
        <w:overflowPunct/>
        <w:topLinePunct w:val="0"/>
        <w:autoSpaceDE/>
        <w:autoSpaceDN/>
        <w:bidi w:val="0"/>
        <w:adjustRightInd w:val="0"/>
        <w:snapToGrid w:val="0"/>
        <w:spacing w:before="0" w:after="0" w:line="580" w:lineRule="exact"/>
        <w:ind w:left="0" w:leftChars="0" w:firstLine="640" w:firstLineChars="200"/>
        <w:jc w:val="both"/>
        <w:textAlignment w:val="auto"/>
        <w:rPr>
          <w:rFonts w:hint="eastAsia" w:ascii="仿宋_GB2312" w:hAnsi="FangSong_GB2312" w:eastAsia="仿宋_GB2312" w:cs="FangSong_GB2312"/>
          <w:color w:val="auto"/>
          <w:kern w:val="10"/>
          <w:sz w:val="32"/>
          <w:szCs w:val="32"/>
          <w:highlight w:val="none"/>
          <w:lang w:val="en-US" w:eastAsia="zh-CN"/>
        </w:rPr>
      </w:pPr>
      <w:r>
        <w:rPr>
          <w:rFonts w:hint="eastAsia" w:ascii="仿宋_GB2312" w:hAnsi="FangSong_GB2312" w:eastAsia="仿宋_GB2312" w:cs="FangSong_GB2312"/>
          <w:color w:val="auto"/>
          <w:kern w:val="10"/>
          <w:sz w:val="32"/>
          <w:szCs w:val="32"/>
          <w:highlight w:val="none"/>
          <w:lang w:val="en-US" w:eastAsia="zh-CN"/>
        </w:rPr>
        <w:t>明确异议处理与信用修复，运输单位、运输车辆驾驶人员对评价结果有异议的，可在评价结果公布之日起10个工作日内，向市绿化市容部门提出书面异议申请；对运输单位、运输车辆已经完成整改要求且不属于本办法第八条规定的直接评价为不合格情形的，下一评价周期可予以修复，不改变原评价结果。</w:t>
      </w:r>
    </w:p>
    <w:p>
      <w:pPr>
        <w:numPr>
          <w:ilvl w:val="0"/>
          <w:numId w:val="0"/>
        </w:numPr>
        <w:adjustRightInd w:val="0"/>
        <w:snapToGrid w:val="0"/>
        <w:spacing w:line="360" w:lineRule="auto"/>
        <w:ind w:firstLine="643" w:firstLineChars="200"/>
        <w:rPr>
          <w:rFonts w:hint="default" w:asciiTheme="minorEastAsia" w:hAnsiTheme="minorEastAsia" w:eastAsiaTheme="minorEastAsia" w:cstheme="minorEastAsia"/>
          <w:b/>
          <w:bCs/>
          <w:color w:val="auto"/>
          <w:kern w:val="10"/>
          <w:sz w:val="32"/>
          <w:szCs w:val="32"/>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文星简小标宋">
    <w:altName w:val="宋体"/>
    <w:panose1 w:val="00000000000000000000"/>
    <w:charset w:val="00"/>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4</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445"/>
    <w:rsid w:val="00003160"/>
    <w:rsid w:val="0004588A"/>
    <w:rsid w:val="00072BC7"/>
    <w:rsid w:val="00097E5D"/>
    <w:rsid w:val="000C185D"/>
    <w:rsid w:val="001505AE"/>
    <w:rsid w:val="001D1DB3"/>
    <w:rsid w:val="001F13A8"/>
    <w:rsid w:val="002106BB"/>
    <w:rsid w:val="002943CE"/>
    <w:rsid w:val="002A1B21"/>
    <w:rsid w:val="002C48AC"/>
    <w:rsid w:val="002E7E79"/>
    <w:rsid w:val="002F1AED"/>
    <w:rsid w:val="002F3019"/>
    <w:rsid w:val="00366DBC"/>
    <w:rsid w:val="00371226"/>
    <w:rsid w:val="0038079D"/>
    <w:rsid w:val="003B7DF3"/>
    <w:rsid w:val="0044585D"/>
    <w:rsid w:val="004B76DE"/>
    <w:rsid w:val="004E6010"/>
    <w:rsid w:val="004E68D7"/>
    <w:rsid w:val="00510445"/>
    <w:rsid w:val="00596D92"/>
    <w:rsid w:val="00597131"/>
    <w:rsid w:val="005B2F9B"/>
    <w:rsid w:val="005F0721"/>
    <w:rsid w:val="00600337"/>
    <w:rsid w:val="00693A91"/>
    <w:rsid w:val="007145A4"/>
    <w:rsid w:val="00721AC9"/>
    <w:rsid w:val="00780D17"/>
    <w:rsid w:val="007F2F6D"/>
    <w:rsid w:val="00807F3D"/>
    <w:rsid w:val="00814F78"/>
    <w:rsid w:val="00860204"/>
    <w:rsid w:val="008712A9"/>
    <w:rsid w:val="008D53A3"/>
    <w:rsid w:val="00907319"/>
    <w:rsid w:val="00AB692C"/>
    <w:rsid w:val="00AE4B47"/>
    <w:rsid w:val="00B35E85"/>
    <w:rsid w:val="00B411C2"/>
    <w:rsid w:val="00B46245"/>
    <w:rsid w:val="00B502D7"/>
    <w:rsid w:val="00B5353E"/>
    <w:rsid w:val="00BC5E19"/>
    <w:rsid w:val="00CC451F"/>
    <w:rsid w:val="00CD65E9"/>
    <w:rsid w:val="00D172B9"/>
    <w:rsid w:val="00D239CF"/>
    <w:rsid w:val="00D96DB2"/>
    <w:rsid w:val="00E01A15"/>
    <w:rsid w:val="00E51622"/>
    <w:rsid w:val="00EA7A49"/>
    <w:rsid w:val="00F26CD2"/>
    <w:rsid w:val="00F33991"/>
    <w:rsid w:val="00FA214B"/>
    <w:rsid w:val="00FA6563"/>
    <w:rsid w:val="00FE2356"/>
    <w:rsid w:val="074F1E01"/>
    <w:rsid w:val="15F7BD5B"/>
    <w:rsid w:val="17F78AD9"/>
    <w:rsid w:val="1AF45A0E"/>
    <w:rsid w:val="1AFFFB46"/>
    <w:rsid w:val="1CDFFAF5"/>
    <w:rsid w:val="1E3C7327"/>
    <w:rsid w:val="1EFD0AC0"/>
    <w:rsid w:val="1F7758AB"/>
    <w:rsid w:val="25ED5831"/>
    <w:rsid w:val="25FE8B98"/>
    <w:rsid w:val="273F49BC"/>
    <w:rsid w:val="2B1B0FFE"/>
    <w:rsid w:val="2BFF0E88"/>
    <w:rsid w:val="2D585F04"/>
    <w:rsid w:val="2DA7E324"/>
    <w:rsid w:val="2F55AB22"/>
    <w:rsid w:val="2F586F97"/>
    <w:rsid w:val="2FE15D7C"/>
    <w:rsid w:val="2FFDF563"/>
    <w:rsid w:val="30DC3571"/>
    <w:rsid w:val="31DC22A1"/>
    <w:rsid w:val="347FE81D"/>
    <w:rsid w:val="366FF91A"/>
    <w:rsid w:val="371E50C5"/>
    <w:rsid w:val="39FC22F4"/>
    <w:rsid w:val="3AF5800C"/>
    <w:rsid w:val="3AFEACF3"/>
    <w:rsid w:val="3B7B688A"/>
    <w:rsid w:val="3C9FF040"/>
    <w:rsid w:val="3CDF669E"/>
    <w:rsid w:val="3CF58319"/>
    <w:rsid w:val="3D7FF93A"/>
    <w:rsid w:val="3DC72486"/>
    <w:rsid w:val="3DFB38FC"/>
    <w:rsid w:val="3EDF7244"/>
    <w:rsid w:val="3F5ECB2B"/>
    <w:rsid w:val="3F7B1054"/>
    <w:rsid w:val="3F7BA762"/>
    <w:rsid w:val="3F8B6E40"/>
    <w:rsid w:val="3FB7EF5E"/>
    <w:rsid w:val="3FFD6CB5"/>
    <w:rsid w:val="3FFE53A1"/>
    <w:rsid w:val="425DEFF1"/>
    <w:rsid w:val="45BBE7F8"/>
    <w:rsid w:val="45F9E918"/>
    <w:rsid w:val="45FFF865"/>
    <w:rsid w:val="4BBFA29A"/>
    <w:rsid w:val="4BDB4E66"/>
    <w:rsid w:val="4BE5B94D"/>
    <w:rsid w:val="4BF99082"/>
    <w:rsid w:val="4DE2EDE6"/>
    <w:rsid w:val="4EF48319"/>
    <w:rsid w:val="4F51AF77"/>
    <w:rsid w:val="4FCF05E7"/>
    <w:rsid w:val="4FD1DAF4"/>
    <w:rsid w:val="527B7C58"/>
    <w:rsid w:val="52FE343B"/>
    <w:rsid w:val="537C03BF"/>
    <w:rsid w:val="577B23E5"/>
    <w:rsid w:val="57FD606E"/>
    <w:rsid w:val="596E72B1"/>
    <w:rsid w:val="5A872DED"/>
    <w:rsid w:val="5AFB8447"/>
    <w:rsid w:val="5AFFC89C"/>
    <w:rsid w:val="5BBEC8E9"/>
    <w:rsid w:val="5DFB05DF"/>
    <w:rsid w:val="5E5FD30C"/>
    <w:rsid w:val="5EBDE9FF"/>
    <w:rsid w:val="5EDF71CF"/>
    <w:rsid w:val="5EEFC4CB"/>
    <w:rsid w:val="5EFBF568"/>
    <w:rsid w:val="5F5578BD"/>
    <w:rsid w:val="5F9F93C0"/>
    <w:rsid w:val="5FA445D2"/>
    <w:rsid w:val="5FAE2642"/>
    <w:rsid w:val="5FB6CF1F"/>
    <w:rsid w:val="5FBE2B9E"/>
    <w:rsid w:val="5FF64351"/>
    <w:rsid w:val="5FFB5C67"/>
    <w:rsid w:val="5FFF5C07"/>
    <w:rsid w:val="5FFFBCE5"/>
    <w:rsid w:val="61EE70C4"/>
    <w:rsid w:val="6455B998"/>
    <w:rsid w:val="66FF158D"/>
    <w:rsid w:val="66FFDABC"/>
    <w:rsid w:val="67EF0AF3"/>
    <w:rsid w:val="68EBD0F6"/>
    <w:rsid w:val="6AAF4B74"/>
    <w:rsid w:val="6BCF677C"/>
    <w:rsid w:val="6BFD1F62"/>
    <w:rsid w:val="6BFFA48F"/>
    <w:rsid w:val="6D3CD96F"/>
    <w:rsid w:val="6DBF626A"/>
    <w:rsid w:val="6DFF88C9"/>
    <w:rsid w:val="6E5D8776"/>
    <w:rsid w:val="6EB7BB16"/>
    <w:rsid w:val="6EC4CDC7"/>
    <w:rsid w:val="6ED3B375"/>
    <w:rsid w:val="6F7B02A8"/>
    <w:rsid w:val="6F9DCBC3"/>
    <w:rsid w:val="6F9F2C06"/>
    <w:rsid w:val="6FAF9266"/>
    <w:rsid w:val="6FBD2DE5"/>
    <w:rsid w:val="6FEF687D"/>
    <w:rsid w:val="6FF1924F"/>
    <w:rsid w:val="6FFBD744"/>
    <w:rsid w:val="6FFF315B"/>
    <w:rsid w:val="6FFF3620"/>
    <w:rsid w:val="715D3C90"/>
    <w:rsid w:val="71F8653C"/>
    <w:rsid w:val="73CD0DD4"/>
    <w:rsid w:val="73DF8027"/>
    <w:rsid w:val="73F14654"/>
    <w:rsid w:val="73FFD1A9"/>
    <w:rsid w:val="74B64A11"/>
    <w:rsid w:val="74FB101B"/>
    <w:rsid w:val="76793DB1"/>
    <w:rsid w:val="76BF7216"/>
    <w:rsid w:val="76F23FB2"/>
    <w:rsid w:val="77376559"/>
    <w:rsid w:val="776DAEC3"/>
    <w:rsid w:val="777F7509"/>
    <w:rsid w:val="77BCD6CD"/>
    <w:rsid w:val="77BF93EC"/>
    <w:rsid w:val="77FE9D49"/>
    <w:rsid w:val="77FF5CA2"/>
    <w:rsid w:val="77FFF030"/>
    <w:rsid w:val="78CB4B9C"/>
    <w:rsid w:val="78CF0FAB"/>
    <w:rsid w:val="7956EBD6"/>
    <w:rsid w:val="79B92222"/>
    <w:rsid w:val="79BE01FF"/>
    <w:rsid w:val="79ED1901"/>
    <w:rsid w:val="7A7FBADF"/>
    <w:rsid w:val="7AFF6785"/>
    <w:rsid w:val="7AFFBAFB"/>
    <w:rsid w:val="7B20369D"/>
    <w:rsid w:val="7B6F4CDF"/>
    <w:rsid w:val="7BB693FE"/>
    <w:rsid w:val="7BBA49E4"/>
    <w:rsid w:val="7BBB313B"/>
    <w:rsid w:val="7BD772CC"/>
    <w:rsid w:val="7BF7B019"/>
    <w:rsid w:val="7BFF5398"/>
    <w:rsid w:val="7BFFA26C"/>
    <w:rsid w:val="7C3FD4F9"/>
    <w:rsid w:val="7C91511B"/>
    <w:rsid w:val="7C97B1C0"/>
    <w:rsid w:val="7D7FD901"/>
    <w:rsid w:val="7DBF5912"/>
    <w:rsid w:val="7DDFA43A"/>
    <w:rsid w:val="7DFC2A38"/>
    <w:rsid w:val="7DFD8177"/>
    <w:rsid w:val="7DFFBE6B"/>
    <w:rsid w:val="7E3B82A4"/>
    <w:rsid w:val="7E6E3997"/>
    <w:rsid w:val="7E7E72BD"/>
    <w:rsid w:val="7EABF01F"/>
    <w:rsid w:val="7EBF52D6"/>
    <w:rsid w:val="7EF299BE"/>
    <w:rsid w:val="7EF4317E"/>
    <w:rsid w:val="7EF7B8EF"/>
    <w:rsid w:val="7EFBEBF0"/>
    <w:rsid w:val="7EFC6800"/>
    <w:rsid w:val="7EFDF8F4"/>
    <w:rsid w:val="7F3F0031"/>
    <w:rsid w:val="7F5C4B1C"/>
    <w:rsid w:val="7F6F4F69"/>
    <w:rsid w:val="7F7DC59F"/>
    <w:rsid w:val="7F9F660B"/>
    <w:rsid w:val="7F9FE149"/>
    <w:rsid w:val="7FAE626F"/>
    <w:rsid w:val="7FBFB7C5"/>
    <w:rsid w:val="7FD6D4A0"/>
    <w:rsid w:val="7FD7B0E7"/>
    <w:rsid w:val="7FDF8F93"/>
    <w:rsid w:val="7FEBFB95"/>
    <w:rsid w:val="7FED98C6"/>
    <w:rsid w:val="7FF733EE"/>
    <w:rsid w:val="7FF7D415"/>
    <w:rsid w:val="7FF7EBDF"/>
    <w:rsid w:val="7FF7F960"/>
    <w:rsid w:val="7FFD7DCC"/>
    <w:rsid w:val="7FFF05B0"/>
    <w:rsid w:val="7FFFDF10"/>
    <w:rsid w:val="879BAAAC"/>
    <w:rsid w:val="935EB09E"/>
    <w:rsid w:val="95BFDFAC"/>
    <w:rsid w:val="9FCFE2C1"/>
    <w:rsid w:val="9FFF7885"/>
    <w:rsid w:val="9FFFC65D"/>
    <w:rsid w:val="A6F546A9"/>
    <w:rsid w:val="A7790922"/>
    <w:rsid w:val="A77BF1E2"/>
    <w:rsid w:val="A89B6A36"/>
    <w:rsid w:val="A95F106F"/>
    <w:rsid w:val="AB0B34E6"/>
    <w:rsid w:val="ACA9105F"/>
    <w:rsid w:val="B3DFC16B"/>
    <w:rsid w:val="B57D7811"/>
    <w:rsid w:val="B76FCB69"/>
    <w:rsid w:val="B7FF1A79"/>
    <w:rsid w:val="B9F7209F"/>
    <w:rsid w:val="BB5D8FF3"/>
    <w:rsid w:val="BBBB52E5"/>
    <w:rsid w:val="BD37E0A2"/>
    <w:rsid w:val="BDB904E3"/>
    <w:rsid w:val="BE380D2A"/>
    <w:rsid w:val="BE9EFE32"/>
    <w:rsid w:val="BEBE4B7A"/>
    <w:rsid w:val="BEEEE150"/>
    <w:rsid w:val="BEEF05F1"/>
    <w:rsid w:val="BEFDBBD6"/>
    <w:rsid w:val="BEFF4543"/>
    <w:rsid w:val="BF7D373C"/>
    <w:rsid w:val="BF9B6717"/>
    <w:rsid w:val="BF9EF5B4"/>
    <w:rsid w:val="BFB75B7C"/>
    <w:rsid w:val="BFE64DB3"/>
    <w:rsid w:val="BFF02D33"/>
    <w:rsid w:val="BFFF061B"/>
    <w:rsid w:val="C3FE4A1D"/>
    <w:rsid w:val="C56FA709"/>
    <w:rsid w:val="CAFF26D7"/>
    <w:rsid w:val="CCBDD798"/>
    <w:rsid w:val="CDFBF1CC"/>
    <w:rsid w:val="CEEDA1C9"/>
    <w:rsid w:val="CF3FA5EA"/>
    <w:rsid w:val="CF75B529"/>
    <w:rsid w:val="CF79961D"/>
    <w:rsid w:val="CF7BCAF1"/>
    <w:rsid w:val="D1E784F7"/>
    <w:rsid w:val="D38700A1"/>
    <w:rsid w:val="D3AA2F89"/>
    <w:rsid w:val="D3FD66FC"/>
    <w:rsid w:val="D6E75422"/>
    <w:rsid w:val="D6FCADFC"/>
    <w:rsid w:val="D7A9202F"/>
    <w:rsid w:val="D7DB8887"/>
    <w:rsid w:val="D7EA758A"/>
    <w:rsid w:val="D7F76ED5"/>
    <w:rsid w:val="D99FB103"/>
    <w:rsid w:val="D9E7FC11"/>
    <w:rsid w:val="DA4F7BA3"/>
    <w:rsid w:val="DAB601E0"/>
    <w:rsid w:val="DBBAEEF7"/>
    <w:rsid w:val="DBE31768"/>
    <w:rsid w:val="DD790855"/>
    <w:rsid w:val="DD9BF32A"/>
    <w:rsid w:val="DDF0F616"/>
    <w:rsid w:val="DE3E9619"/>
    <w:rsid w:val="DEE7D746"/>
    <w:rsid w:val="DEF3990C"/>
    <w:rsid w:val="DF2EF4DC"/>
    <w:rsid w:val="DFBB6ED5"/>
    <w:rsid w:val="DFFC861E"/>
    <w:rsid w:val="DFFF7962"/>
    <w:rsid w:val="E57DEF85"/>
    <w:rsid w:val="E5F65B31"/>
    <w:rsid w:val="E6AF0367"/>
    <w:rsid w:val="E775C56F"/>
    <w:rsid w:val="E7F63D49"/>
    <w:rsid w:val="E7F717BF"/>
    <w:rsid w:val="E7FF4D1E"/>
    <w:rsid w:val="EAF93650"/>
    <w:rsid w:val="EBD8BFB0"/>
    <w:rsid w:val="EBE6BDDD"/>
    <w:rsid w:val="EBFB15DB"/>
    <w:rsid w:val="EBFF58DD"/>
    <w:rsid w:val="EC6B0B66"/>
    <w:rsid w:val="ECBDA4FC"/>
    <w:rsid w:val="ECF3D544"/>
    <w:rsid w:val="EDBD0B57"/>
    <w:rsid w:val="EDBFB620"/>
    <w:rsid w:val="EDD5317D"/>
    <w:rsid w:val="EE9FE9A6"/>
    <w:rsid w:val="EEFF3973"/>
    <w:rsid w:val="EF5B16F8"/>
    <w:rsid w:val="EF9F70EF"/>
    <w:rsid w:val="EFE32E3D"/>
    <w:rsid w:val="EFED1E00"/>
    <w:rsid w:val="EFEFA099"/>
    <w:rsid w:val="EFF35E08"/>
    <w:rsid w:val="EFF40BE4"/>
    <w:rsid w:val="EFF5E12C"/>
    <w:rsid w:val="EFFB6B1B"/>
    <w:rsid w:val="EFFD8A62"/>
    <w:rsid w:val="F0EF6C40"/>
    <w:rsid w:val="F15EA4D0"/>
    <w:rsid w:val="F23F08A8"/>
    <w:rsid w:val="F2AF53A2"/>
    <w:rsid w:val="F2FDB837"/>
    <w:rsid w:val="F2FF884F"/>
    <w:rsid w:val="F35F9F10"/>
    <w:rsid w:val="F36DE973"/>
    <w:rsid w:val="F3CF934B"/>
    <w:rsid w:val="F3FFDA8E"/>
    <w:rsid w:val="F51B3A19"/>
    <w:rsid w:val="F53351BE"/>
    <w:rsid w:val="F5B54CDC"/>
    <w:rsid w:val="F6B5FBE5"/>
    <w:rsid w:val="F6BA32C2"/>
    <w:rsid w:val="F6CB2E50"/>
    <w:rsid w:val="F73E7FD1"/>
    <w:rsid w:val="F7AF7C5E"/>
    <w:rsid w:val="F7B7D93A"/>
    <w:rsid w:val="F7BFE2EF"/>
    <w:rsid w:val="F7CEEA06"/>
    <w:rsid w:val="F7EF1C65"/>
    <w:rsid w:val="F7FBA1A6"/>
    <w:rsid w:val="F7FC6816"/>
    <w:rsid w:val="F87FCE49"/>
    <w:rsid w:val="F8EFAFAA"/>
    <w:rsid w:val="F97710EA"/>
    <w:rsid w:val="F9FEC177"/>
    <w:rsid w:val="FAD4ACB2"/>
    <w:rsid w:val="FAFD4C8D"/>
    <w:rsid w:val="FAFF4EC0"/>
    <w:rsid w:val="FB7A4197"/>
    <w:rsid w:val="FB7B51A8"/>
    <w:rsid w:val="FBAC9A14"/>
    <w:rsid w:val="FBBF8181"/>
    <w:rsid w:val="FBBFEBF1"/>
    <w:rsid w:val="FBD36464"/>
    <w:rsid w:val="FBDFC164"/>
    <w:rsid w:val="FBE59BA1"/>
    <w:rsid w:val="FBED2E97"/>
    <w:rsid w:val="FBFDBC66"/>
    <w:rsid w:val="FBFF73B3"/>
    <w:rsid w:val="FC8C1657"/>
    <w:rsid w:val="FD1FA746"/>
    <w:rsid w:val="FDCFB62D"/>
    <w:rsid w:val="FDE52797"/>
    <w:rsid w:val="FDEFD355"/>
    <w:rsid w:val="FDFF0C5E"/>
    <w:rsid w:val="FE6135AC"/>
    <w:rsid w:val="FE9D02C6"/>
    <w:rsid w:val="FF1DD8FD"/>
    <w:rsid w:val="FF37F6EB"/>
    <w:rsid w:val="FF5F11C7"/>
    <w:rsid w:val="FF5FE0F9"/>
    <w:rsid w:val="FF6D12F3"/>
    <w:rsid w:val="FF99E062"/>
    <w:rsid w:val="FF9D244F"/>
    <w:rsid w:val="FFA34BF2"/>
    <w:rsid w:val="FFB2E169"/>
    <w:rsid w:val="FFB95C98"/>
    <w:rsid w:val="FFBDF53A"/>
    <w:rsid w:val="FFBECB72"/>
    <w:rsid w:val="FFBF2523"/>
    <w:rsid w:val="FFBFA37B"/>
    <w:rsid w:val="FFDB2269"/>
    <w:rsid w:val="FFDFA8CA"/>
    <w:rsid w:val="FFEA0F7D"/>
    <w:rsid w:val="FFEA1178"/>
    <w:rsid w:val="FFED0ECD"/>
    <w:rsid w:val="FFED768C"/>
    <w:rsid w:val="FFEEC35B"/>
    <w:rsid w:val="FFEF3EEC"/>
    <w:rsid w:val="FFF84723"/>
    <w:rsid w:val="FFFBE6E6"/>
    <w:rsid w:val="FFFC70B5"/>
    <w:rsid w:val="FFFDE564"/>
    <w:rsid w:val="FFFEE2D6"/>
    <w:rsid w:val="FFFFC031"/>
    <w:rsid w:val="FFFFE6A1"/>
    <w:rsid w:val="FFFFEE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spacing w:beforeAutospacing="1" w:afterAutospacing="1"/>
      <w:jc w:val="left"/>
      <w:outlineLvl w:val="0"/>
    </w:pPr>
    <w:rPr>
      <w:rFonts w:hint="eastAsia" w:ascii="宋体" w:hAnsi="宋体"/>
      <w:b/>
      <w:kern w:val="44"/>
      <w:sz w:val="48"/>
      <w:szCs w:val="48"/>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40" w:line="276" w:lineRule="auto"/>
    </w:pPr>
  </w:style>
  <w:style w:type="paragraph" w:styleId="4">
    <w:name w:val="Body Text First Indent"/>
    <w:qFormat/>
    <w:uiPriority w:val="0"/>
    <w:pPr>
      <w:widowControl w:val="0"/>
      <w:spacing w:after="140" w:line="578" w:lineRule="exact"/>
      <w:ind w:firstLine="420" w:firstLineChars="100"/>
      <w:jc w:val="both"/>
    </w:pPr>
    <w:rPr>
      <w:rFonts w:ascii="Calibri" w:hAnsi="Calibri" w:eastAsia="文星简小标宋" w:cs="Times New Roman"/>
      <w:kern w:val="2"/>
      <w:sz w:val="44"/>
      <w:szCs w:val="24"/>
      <w:lang w:val="en-US" w:eastAsia="zh-CN" w:bidi="ar-SA"/>
    </w:rPr>
  </w:style>
  <w:style w:type="paragraph" w:styleId="5">
    <w:name w:val="Body Text Indent"/>
    <w:basedOn w:val="1"/>
    <w:qFormat/>
    <w:uiPriority w:val="0"/>
    <w:pPr>
      <w:spacing w:after="120"/>
      <w:ind w:left="420" w:leftChars="200"/>
    </w:pPr>
    <w:rPr>
      <w:rFonts w:ascii="Times New Roman" w:hAnsi="Times New Roman"/>
    </w:rPr>
  </w:style>
  <w:style w:type="paragraph" w:styleId="6">
    <w:name w:val="toc 3"/>
    <w:basedOn w:val="1"/>
    <w:next w:val="1"/>
    <w:semiHidden/>
    <w:qFormat/>
    <w:uiPriority w:val="99"/>
    <w:pPr>
      <w:ind w:left="1280" w:leftChars="400"/>
      <w:jc w:val="center"/>
    </w:pPr>
  </w:style>
  <w:style w:type="paragraph" w:styleId="7">
    <w:name w:val="Plain Text"/>
    <w:basedOn w:val="1"/>
    <w:qFormat/>
    <w:uiPriority w:val="0"/>
    <w:pPr>
      <w:widowControl w:val="0"/>
      <w:jc w:val="both"/>
    </w:pPr>
    <w:rPr>
      <w:rFonts w:ascii="宋体" w:hAnsi="Courier New" w:eastAsiaTheme="minorEastAsia" w:cstheme="minorBidi"/>
      <w:kern w:val="2"/>
      <w:sz w:val="21"/>
      <w:szCs w:val="22"/>
      <w:lang w:val="en-US" w:eastAsia="zh-CN" w:bidi="ar-SA"/>
    </w:rPr>
  </w:style>
  <w:style w:type="paragraph" w:styleId="8">
    <w:name w:val="Date"/>
    <w:basedOn w:val="1"/>
    <w:next w:val="1"/>
    <w:qFormat/>
    <w:uiPriority w:val="0"/>
    <w:pPr>
      <w:widowControl w:val="0"/>
      <w:spacing w:before="0" w:after="0"/>
      <w:ind w:left="100" w:leftChars="2500" w:right="0"/>
      <w:jc w:val="both"/>
    </w:pPr>
    <w:rPr>
      <w:rFonts w:ascii="Calibri" w:hAnsi="Calibri" w:eastAsia="宋体" w:cs="Calibri"/>
      <w:color w:val="auto"/>
      <w:kern w:val="2"/>
      <w:sz w:val="21"/>
      <w:szCs w:val="21"/>
      <w:lang w:val="en-US" w:eastAsia="zh-CN" w:bidi="ar-SA"/>
    </w:rPr>
  </w:style>
  <w:style w:type="paragraph" w:styleId="9">
    <w:name w:val="Balloon Text"/>
    <w:basedOn w:val="1"/>
    <w:link w:val="20"/>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index heading"/>
    <w:basedOn w:val="1"/>
    <w:next w:val="13"/>
    <w:qFormat/>
    <w:uiPriority w:val="0"/>
    <w:rPr>
      <w:rFonts w:ascii="Arial" w:hAnsi="Arial" w:cs="Arial"/>
      <w:b/>
      <w:bCs/>
    </w:rPr>
  </w:style>
  <w:style w:type="paragraph" w:styleId="13">
    <w:name w:val="index 1"/>
    <w:basedOn w:val="1"/>
    <w:next w:val="1"/>
    <w:unhideWhenUsed/>
    <w:qFormat/>
    <w:uiPriority w:val="0"/>
  </w:style>
  <w:style w:type="paragraph" w:styleId="14">
    <w:name w:val="Normal (Web)"/>
    <w:basedOn w:val="1"/>
    <w:unhideWhenUsed/>
    <w:qFormat/>
    <w:uiPriority w:val="99"/>
    <w:pPr>
      <w:spacing w:beforeAutospacing="1" w:afterAutospacing="1"/>
      <w:jc w:val="left"/>
    </w:pPr>
    <w:rPr>
      <w:kern w:val="0"/>
      <w:sz w:val="24"/>
    </w:rPr>
  </w:style>
  <w:style w:type="paragraph" w:styleId="15">
    <w:name w:val="Body Text First Indent 2"/>
    <w:basedOn w:val="5"/>
    <w:qFormat/>
    <w:uiPriority w:val="0"/>
    <w:pPr>
      <w:ind w:firstLine="420" w:firstLineChars="200"/>
    </w:pPr>
    <w:rPr>
      <w:rFonts w:ascii="Calibri" w:hAnsi="Calibri"/>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标题 1 Char"/>
    <w:basedOn w:val="18"/>
    <w:link w:val="2"/>
    <w:qFormat/>
    <w:uiPriority w:val="0"/>
    <w:rPr>
      <w:rFonts w:ascii="宋体" w:hAnsi="宋体" w:eastAsia="宋体" w:cs="Times New Roman"/>
      <w:b/>
      <w:kern w:val="44"/>
      <w:sz w:val="48"/>
      <w:szCs w:val="48"/>
    </w:rPr>
  </w:style>
  <w:style w:type="character" w:customStyle="1" w:styleId="20">
    <w:name w:val="批注框文本 Char"/>
    <w:basedOn w:val="18"/>
    <w:link w:val="9"/>
    <w:semiHidden/>
    <w:qFormat/>
    <w:uiPriority w:val="99"/>
    <w:rPr>
      <w:rFonts w:ascii="Times New Roman" w:hAnsi="Times New Roman" w:eastAsia="宋体" w:cs="Times New Roman"/>
      <w:kern w:val="2"/>
      <w:sz w:val="18"/>
      <w:szCs w:val="18"/>
    </w:rPr>
  </w:style>
  <w:style w:type="character" w:customStyle="1" w:styleId="21">
    <w:name w:val="页脚 Char"/>
    <w:basedOn w:val="18"/>
    <w:link w:val="10"/>
    <w:qFormat/>
    <w:uiPriority w:val="99"/>
    <w:rPr>
      <w:rFonts w:ascii="Times New Roman" w:hAnsi="Times New Roman" w:eastAsia="宋体" w:cs="Times New Roman"/>
      <w:sz w:val="18"/>
      <w:szCs w:val="18"/>
    </w:rPr>
  </w:style>
  <w:style w:type="character" w:customStyle="1" w:styleId="22">
    <w:name w:val="页眉 Char"/>
    <w:basedOn w:val="18"/>
    <w:link w:val="11"/>
    <w:semiHidden/>
    <w:qFormat/>
    <w:uiPriority w:val="99"/>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paragraph" w:customStyle="1" w:styleId="24">
    <w:name w:val="正文缩进1"/>
    <w:basedOn w:val="1"/>
    <w:qFormat/>
    <w:uiPriority w:val="0"/>
    <w:pPr>
      <w:spacing w:line="680" w:lineRule="exact"/>
      <w:ind w:firstLine="640" w:firstLineChars="200"/>
      <w:textAlignment w:val="baseline"/>
    </w:pPr>
    <w:rPr>
      <w:rFonts w:ascii="黑体" w:hAnsi="黑体" w:eastAsia="黑体" w:cs="Times New Roman"/>
      <w:sz w:val="32"/>
      <w:szCs w:val="32"/>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3297</Words>
  <Characters>3316</Characters>
  <Lines>14</Lines>
  <Paragraphs>3</Paragraphs>
  <TotalTime>10</TotalTime>
  <ScaleCrop>false</ScaleCrop>
  <LinksUpToDate>false</LinksUpToDate>
  <CharactersWithSpaces>3344</CharactersWithSpaces>
  <Application>WPS Office_11.8.2.10505_F1E327BC-269C-435d-A152-05C5408002CA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2025-09-09T22:30:00Z</dcterms:created>
  <dc:creator>刘宏</dc:creator>
  <cp:lastModifiedBy>林智颖</cp:lastModifiedBy>
  <cp:lastPrinted>2026-02-07T16:24:00Z</cp:lastPrinted>
  <dcterms:modified xsi:type="dcterms:W3CDTF">2026-05-12T10:24:42Z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1D4AD7418BE560CFD50C836998EEF726_43</vt:lpwstr>
  </property>
  <property fmtid="{D5CDD505-2E9C-101B-9397-08002B2CF9AE}" pid="4" name="KSOTemplateDocerSaveRecord">
    <vt:lpwstr>eyJoZGlkIjoiMjE0NmViZTAzNzRjZDQ4NGE5NmE4Yzk1MjMxN2I0ODYiLCJ1c2VySWQiOiI2MzQ1MzI0NjMifQ==</vt:lpwstr>
  </property>
</Properties>
</file>