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00"/>
        </w:tabs>
        <w:adjustRightInd w:val="0"/>
        <w:snapToGrid w:val="0"/>
        <w:spacing w:line="580" w:lineRule="exact"/>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附件</w:t>
      </w:r>
    </w:p>
    <w:p>
      <w:pPr>
        <w:tabs>
          <w:tab w:val="left" w:pos="4500"/>
        </w:tabs>
        <w:adjustRightInd w:val="0"/>
        <w:snapToGrid w:val="0"/>
        <w:spacing w:line="580" w:lineRule="exact"/>
        <w:jc w:val="both"/>
        <w:rPr>
          <w:rFonts w:hint="eastAsia" w:ascii="华文中宋" w:hAnsi="华文中宋" w:eastAsia="华文中宋" w:cs="黑体"/>
          <w:b/>
          <w:bCs/>
          <w:sz w:val="36"/>
          <w:szCs w:val="36"/>
          <w:highlight w:val="none"/>
          <w:lang w:val="en-US" w:eastAsia="zh-CN"/>
        </w:rPr>
      </w:pPr>
    </w:p>
    <w:p>
      <w:pPr>
        <w:tabs>
          <w:tab w:val="left" w:pos="4500"/>
        </w:tabs>
        <w:adjustRightInd w:val="0"/>
        <w:snapToGrid w:val="0"/>
        <w:spacing w:line="580" w:lineRule="exact"/>
        <w:jc w:val="both"/>
        <w:rPr>
          <w:rFonts w:hint="eastAsia" w:ascii="华文中宋" w:hAnsi="华文中宋" w:eastAsia="华文中宋" w:cs="黑体"/>
          <w:b/>
          <w:bCs/>
          <w:sz w:val="36"/>
          <w:szCs w:val="36"/>
          <w:highlight w:val="none"/>
          <w:lang w:val="en-US" w:eastAsia="zh-CN"/>
        </w:rPr>
      </w:pPr>
    </w:p>
    <w:p>
      <w:pPr>
        <w:tabs>
          <w:tab w:val="left" w:pos="4500"/>
        </w:tabs>
        <w:adjustRightInd w:val="0"/>
        <w:snapToGrid w:val="0"/>
        <w:spacing w:line="580" w:lineRule="exact"/>
        <w:jc w:val="center"/>
        <w:rPr>
          <w:rFonts w:hint="eastAsia" w:ascii="华文中宋" w:hAnsi="华文中宋" w:eastAsia="华文中宋" w:cs="黑体"/>
          <w:b w:val="0"/>
          <w:bCs w:val="0"/>
          <w:sz w:val="44"/>
          <w:szCs w:val="44"/>
          <w:highlight w:val="none"/>
        </w:rPr>
      </w:pPr>
      <w:bookmarkStart w:id="1" w:name="_GoBack"/>
    </w:p>
    <w:bookmarkEnd w:id="1"/>
    <w:p>
      <w:pPr>
        <w:tabs>
          <w:tab w:val="left" w:pos="4500"/>
        </w:tabs>
        <w:adjustRightInd w:val="0"/>
        <w:snapToGrid w:val="0"/>
        <w:spacing w:line="580" w:lineRule="exact"/>
        <w:jc w:val="center"/>
        <w:rPr>
          <w:rFonts w:hint="eastAsia" w:ascii="仿宋_GB2312" w:hAnsi="黑体" w:eastAsia="仿宋_GB2312" w:cs="黑体"/>
          <w:bCs/>
          <w:sz w:val="32"/>
          <w:szCs w:val="32"/>
          <w:highlight w:val="none"/>
        </w:rPr>
      </w:pPr>
      <w:r>
        <w:rPr>
          <w:rFonts w:hint="eastAsia" w:ascii="华文中宋" w:hAnsi="华文中宋" w:eastAsia="华文中宋" w:cs="黑体"/>
          <w:b w:val="0"/>
          <w:bCs w:val="0"/>
          <w:sz w:val="44"/>
          <w:szCs w:val="44"/>
          <w:highlight w:val="none"/>
        </w:rPr>
        <w:t>上海市公园绿地市民健身体育设施设置导则</w:t>
      </w:r>
      <w:r>
        <w:rPr>
          <w:rFonts w:hint="eastAsia" w:ascii="仿宋_GB2312" w:hAnsi="华文中宋" w:eastAsia="仿宋_GB2312" w:cs="黑体"/>
          <w:bCs/>
          <w:sz w:val="32"/>
          <w:szCs w:val="32"/>
          <w:highlight w:val="none"/>
        </w:rPr>
        <w:br w:type="textWrapping"/>
      </w:r>
    </w:p>
    <w:p>
      <w:pPr>
        <w:adjustRightInd w:val="0"/>
        <w:spacing w:line="580" w:lineRule="exact"/>
        <w:jc w:val="center"/>
        <w:rPr>
          <w:rFonts w:hint="eastAsia" w:ascii="仿宋_GB2312" w:hAnsi="黑体" w:eastAsia="仿宋_GB2312" w:cs="黑体"/>
          <w:bCs/>
          <w:sz w:val="32"/>
          <w:szCs w:val="32"/>
          <w:highlight w:val="none"/>
        </w:rPr>
      </w:pPr>
    </w:p>
    <w:p>
      <w:pPr>
        <w:adjustRightInd w:val="0"/>
        <w:spacing w:line="580" w:lineRule="exact"/>
        <w:jc w:val="center"/>
        <w:rPr>
          <w:rFonts w:hint="eastAsia" w:ascii="仿宋_GB2312" w:hAnsi="黑体" w:eastAsia="仿宋_GB2312" w:cs="黑体"/>
          <w:bCs/>
          <w:sz w:val="32"/>
          <w:szCs w:val="32"/>
          <w:highlight w:val="none"/>
        </w:rPr>
      </w:pPr>
    </w:p>
    <w:p>
      <w:pPr>
        <w:adjustRightInd w:val="0"/>
        <w:spacing w:line="580" w:lineRule="exact"/>
        <w:jc w:val="center"/>
        <w:rPr>
          <w:rFonts w:hint="default" w:ascii="仿宋_GB2312" w:hAnsi="黑体" w:eastAsia="仿宋_GB2312" w:cs="黑体"/>
          <w:bCs/>
          <w:sz w:val="32"/>
          <w:szCs w:val="32"/>
          <w:highlight w:val="none"/>
          <w:lang w:val="en-US" w:eastAsia="zh-CN"/>
        </w:rPr>
      </w:pPr>
      <w:r>
        <w:rPr>
          <w:rFonts w:hint="eastAsia" w:ascii="仿宋_GB2312" w:hAnsi="黑体" w:eastAsia="仿宋_GB2312" w:cs="黑体"/>
          <w:bCs/>
          <w:sz w:val="32"/>
          <w:szCs w:val="32"/>
          <w:highlight w:val="none"/>
          <w:lang w:val="en-US" w:eastAsia="zh-CN"/>
        </w:rPr>
        <w:t xml:space="preserve">                                                                   </w:t>
      </w:r>
    </w:p>
    <w:p>
      <w:pPr>
        <w:adjustRightInd w:val="0"/>
        <w:spacing w:line="580" w:lineRule="exact"/>
        <w:jc w:val="center"/>
        <w:rPr>
          <w:rFonts w:hint="eastAsia" w:ascii="仿宋_GB2312" w:hAnsi="黑体" w:eastAsia="仿宋_GB2312" w:cs="黑体"/>
          <w:bCs/>
          <w:sz w:val="32"/>
          <w:szCs w:val="32"/>
          <w:highlight w:val="none"/>
          <w:lang w:val="en-US" w:eastAsia="zh-CN"/>
        </w:rPr>
      </w:pPr>
      <w:r>
        <w:rPr>
          <w:rFonts w:hint="eastAsia" w:ascii="仿宋_GB2312" w:hAnsi="黑体" w:eastAsia="仿宋_GB2312" w:cs="黑体"/>
          <w:bCs/>
          <w:sz w:val="32"/>
          <w:szCs w:val="32"/>
          <w:highlight w:val="none"/>
          <w:lang w:val="en-US" w:eastAsia="zh-CN"/>
        </w:rPr>
        <w:t xml:space="preserve"> </w:t>
      </w:r>
    </w:p>
    <w:p>
      <w:pPr>
        <w:pStyle w:val="2"/>
        <w:rPr>
          <w:rFonts w:hint="eastAsia"/>
        </w:rPr>
      </w:pPr>
    </w:p>
    <w:p>
      <w:pPr>
        <w:adjustRightInd w:val="0"/>
        <w:spacing w:line="580" w:lineRule="exact"/>
        <w:jc w:val="center"/>
        <w:rPr>
          <w:rFonts w:hint="eastAsia" w:ascii="仿宋_GB2312" w:hAnsi="黑体" w:eastAsia="仿宋_GB2312" w:cs="黑体"/>
          <w:bCs/>
          <w:sz w:val="32"/>
          <w:szCs w:val="32"/>
          <w:highlight w:val="none"/>
        </w:rPr>
      </w:pPr>
    </w:p>
    <w:p>
      <w:pPr>
        <w:adjustRightInd w:val="0"/>
        <w:spacing w:line="580" w:lineRule="exact"/>
        <w:jc w:val="center"/>
        <w:rPr>
          <w:rFonts w:hint="eastAsia" w:ascii="仿宋_GB2312" w:hAnsi="黑体" w:eastAsia="仿宋_GB2312" w:cs="黑体"/>
          <w:bCs/>
          <w:sz w:val="32"/>
          <w:szCs w:val="32"/>
          <w:highlight w:val="none"/>
        </w:rPr>
      </w:pPr>
    </w:p>
    <w:p>
      <w:pPr>
        <w:adjustRightInd w:val="0"/>
        <w:spacing w:line="580" w:lineRule="exact"/>
        <w:jc w:val="center"/>
        <w:rPr>
          <w:rFonts w:hint="eastAsia" w:ascii="仿宋_GB2312" w:hAnsi="黑体" w:eastAsia="仿宋_GB2312" w:cs="黑体"/>
          <w:bCs/>
          <w:sz w:val="32"/>
          <w:szCs w:val="32"/>
          <w:highlight w:val="none"/>
        </w:rPr>
      </w:pPr>
    </w:p>
    <w:p>
      <w:pPr>
        <w:pStyle w:val="2"/>
        <w:rPr>
          <w:rFonts w:hint="eastAsia"/>
        </w:rPr>
      </w:pPr>
    </w:p>
    <w:p>
      <w:pPr>
        <w:adjustRightInd w:val="0"/>
        <w:spacing w:line="580" w:lineRule="exact"/>
        <w:jc w:val="center"/>
        <w:rPr>
          <w:rFonts w:hint="eastAsia" w:ascii="仿宋_GB2312" w:hAnsi="黑体" w:eastAsia="仿宋_GB2312" w:cs="黑体"/>
          <w:bCs/>
          <w:sz w:val="32"/>
          <w:szCs w:val="32"/>
          <w:highlight w:val="none"/>
        </w:rPr>
      </w:pPr>
    </w:p>
    <w:p>
      <w:pPr>
        <w:pStyle w:val="2"/>
        <w:rPr>
          <w:rFonts w:hint="eastAsia"/>
        </w:rPr>
      </w:pPr>
    </w:p>
    <w:p>
      <w:pPr>
        <w:pStyle w:val="2"/>
        <w:rPr>
          <w:rFonts w:hint="eastAsia"/>
        </w:rPr>
      </w:pPr>
    </w:p>
    <w:p>
      <w:pPr>
        <w:pStyle w:val="2"/>
        <w:rPr>
          <w:rFonts w:hint="eastAsia" w:eastAsia="宋体"/>
          <w:lang w:val="en-US" w:eastAsia="zh-CN"/>
        </w:rPr>
      </w:pPr>
    </w:p>
    <w:p>
      <w:pPr>
        <w:pStyle w:val="2"/>
        <w:rPr>
          <w:rFonts w:hint="eastAsia" w:eastAsia="宋体"/>
          <w:lang w:val="en-US" w:eastAsia="zh-CN"/>
        </w:rPr>
      </w:pPr>
    </w:p>
    <w:p>
      <w:pPr>
        <w:adjustRightInd w:val="0"/>
        <w:spacing w:line="580" w:lineRule="exact"/>
        <w:jc w:val="center"/>
        <w:rPr>
          <w:rFonts w:hint="eastAsia" w:ascii="仿宋_GB2312" w:hAnsi="黑体" w:eastAsia="仿宋_GB2312" w:cs="黑体"/>
          <w:bCs/>
          <w:sz w:val="32"/>
          <w:szCs w:val="32"/>
          <w:highlight w:val="none"/>
        </w:rPr>
      </w:pPr>
    </w:p>
    <w:p>
      <w:pPr>
        <w:adjustRightInd w:val="0"/>
        <w:spacing w:line="360" w:lineRule="auto"/>
        <w:jc w:val="center"/>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上海市绿化和市容管理局</w:t>
      </w:r>
    </w:p>
    <w:p>
      <w:pPr>
        <w:adjustRightInd w:val="0"/>
        <w:spacing w:line="360" w:lineRule="auto"/>
        <w:jc w:val="center"/>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上海市体育局</w:t>
      </w:r>
    </w:p>
    <w:p>
      <w:pPr>
        <w:adjustRightInd w:val="0"/>
        <w:spacing w:line="360" w:lineRule="auto"/>
        <w:jc w:val="center"/>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w:t>
      </w:r>
      <w:r>
        <w:rPr>
          <w:rFonts w:hint="eastAsia" w:ascii="仿宋_GB2312" w:hAnsi="仿宋_GB2312" w:eastAsia="仿宋_GB2312" w:cs="仿宋_GB2312"/>
          <w:bCs/>
          <w:sz w:val="32"/>
          <w:szCs w:val="32"/>
          <w:highlight w:val="none"/>
          <w:lang w:val="en-US" w:eastAsia="zh-CN"/>
        </w:rPr>
        <w:t>26</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7</w:t>
      </w:r>
      <w:r>
        <w:rPr>
          <w:rFonts w:hint="eastAsia" w:ascii="仿宋_GB2312" w:hAnsi="仿宋_GB2312" w:eastAsia="仿宋_GB2312" w:cs="仿宋_GB2312"/>
          <w:bCs/>
          <w:sz w:val="32"/>
          <w:szCs w:val="32"/>
          <w:highlight w:val="none"/>
        </w:rPr>
        <w:t>月</w:t>
      </w:r>
    </w:p>
    <w:p>
      <w:pPr>
        <w:adjustRightInd w:val="0"/>
        <w:spacing w:line="580" w:lineRule="exact"/>
        <w:jc w:val="center"/>
        <w:outlineLvl w:val="4"/>
        <w:rPr>
          <w:rFonts w:hint="eastAsia" w:ascii="仿宋_GB2312" w:hAnsi="黑体" w:eastAsia="仿宋_GB2312" w:cs="黑体"/>
          <w:bCs/>
          <w:sz w:val="32"/>
          <w:szCs w:val="32"/>
          <w:highlight w:val="none"/>
        </w:rPr>
      </w:pPr>
    </w:p>
    <w:p>
      <w:pPr>
        <w:adjustRightInd w:val="0"/>
        <w:spacing w:line="580" w:lineRule="exact"/>
        <w:jc w:val="center"/>
        <w:outlineLvl w:val="4"/>
        <w:rPr>
          <w:rFonts w:hint="eastAsia" w:ascii="仿宋_GB2312" w:hAnsi="黑体" w:eastAsia="仿宋_GB2312" w:cs="黑体"/>
          <w:bCs/>
          <w:sz w:val="32"/>
          <w:szCs w:val="32"/>
          <w:highlight w:val="none"/>
        </w:rPr>
      </w:pPr>
    </w:p>
    <w:p>
      <w:pPr>
        <w:adjustRightInd w:val="0"/>
        <w:spacing w:line="580" w:lineRule="exact"/>
        <w:jc w:val="center"/>
        <w:outlineLvl w:val="4"/>
        <w:rPr>
          <w:rFonts w:ascii="仿宋_GB2312" w:hAnsi="黑体" w:eastAsia="仿宋_GB2312" w:cs="黑体"/>
          <w:bCs/>
          <w:sz w:val="32"/>
          <w:szCs w:val="32"/>
          <w:highlight w:val="none"/>
        </w:rPr>
        <w:sectPr>
          <w:pgSz w:w="11906" w:h="16838"/>
          <w:pgMar w:top="1440" w:right="1706" w:bottom="1440" w:left="1800" w:header="851" w:footer="992" w:gutter="0"/>
          <w:pgNumType w:start="1"/>
          <w:cols w:space="425" w:num="1"/>
          <w:docGrid w:type="lines" w:linePitch="312" w:charSpace="0"/>
        </w:sectPr>
      </w:pPr>
    </w:p>
    <w:p>
      <w:pPr>
        <w:adjustRightInd w:val="0"/>
        <w:spacing w:line="580" w:lineRule="exact"/>
        <w:jc w:val="center"/>
        <w:outlineLvl w:val="4"/>
        <w:rPr>
          <w:rFonts w:hint="eastAsia" w:ascii="仿宋_GB2312" w:hAnsi="黑体" w:eastAsia="仿宋_GB2312" w:cs="黑体"/>
          <w:bCs/>
          <w:sz w:val="32"/>
          <w:szCs w:val="32"/>
          <w:highlight w:val="none"/>
        </w:rPr>
      </w:pPr>
      <w:r>
        <w:rPr>
          <w:rFonts w:hint="eastAsia" w:ascii="仿宋_GB2312" w:hAnsi="黑体" w:eastAsia="仿宋_GB2312" w:cs="黑体"/>
          <w:bCs/>
          <w:sz w:val="32"/>
          <w:szCs w:val="32"/>
          <w:highlight w:val="none"/>
        </w:rPr>
        <w:t>目录</w:t>
      </w:r>
    </w:p>
    <w:p>
      <w:pPr>
        <w:adjustRightInd w:val="0"/>
        <w:spacing w:line="580" w:lineRule="exact"/>
        <w:jc w:val="center"/>
        <w:outlineLvl w:val="4"/>
        <w:rPr>
          <w:rFonts w:hint="eastAsia" w:ascii="仿宋_GB2312" w:hAnsi="黑体" w:eastAsia="仿宋_GB2312" w:cs="黑体"/>
          <w:bCs/>
          <w:sz w:val="32"/>
          <w:szCs w:val="32"/>
          <w:highlight w:val="none"/>
        </w:rPr>
      </w:pPr>
    </w:p>
    <w:p>
      <w:pPr>
        <w:pStyle w:val="7"/>
        <w:tabs>
          <w:tab w:val="right" w:leader="dot" w:pos="8296"/>
        </w:tabs>
        <w:rPr>
          <w:rFonts w:hint="eastAsia" w:ascii="仿宋_GB2312" w:eastAsia="仿宋_GB2312"/>
          <w:sz w:val="32"/>
          <w:szCs w:val="32"/>
          <w:highlight w:val="none"/>
          <w:lang w:eastAsia="zh-CN"/>
        </w:rPr>
      </w:pPr>
      <w:r>
        <w:rPr>
          <w:rFonts w:hint="eastAsia" w:ascii="仿宋_GB2312" w:hAnsi="黑体" w:eastAsia="仿宋_GB2312" w:cs="黑体"/>
          <w:bCs/>
          <w:sz w:val="32"/>
          <w:szCs w:val="32"/>
          <w:highlight w:val="none"/>
        </w:rPr>
        <w:fldChar w:fldCharType="begin"/>
      </w:r>
      <w:r>
        <w:rPr>
          <w:rFonts w:hint="eastAsia" w:ascii="仿宋_GB2312" w:hAnsi="黑体" w:eastAsia="仿宋_GB2312" w:cs="黑体"/>
          <w:bCs/>
          <w:sz w:val="32"/>
          <w:szCs w:val="32"/>
          <w:highlight w:val="none"/>
        </w:rPr>
        <w:instrText xml:space="preserve"> TOC \o "1-3" \h \z \u </w:instrText>
      </w:r>
      <w:r>
        <w:rPr>
          <w:rFonts w:hint="eastAsia" w:ascii="仿宋_GB2312" w:hAnsi="黑体" w:eastAsia="仿宋_GB2312" w:cs="黑体"/>
          <w:bCs/>
          <w:sz w:val="32"/>
          <w:szCs w:val="32"/>
          <w:highlight w:val="none"/>
        </w:rPr>
        <w:fldChar w:fldCharType="separate"/>
      </w:r>
      <w:r>
        <w:rPr>
          <w:rStyle w:val="10"/>
          <w:rFonts w:hint="eastAsia" w:ascii="仿宋_GB2312" w:eastAsia="仿宋_GB2312"/>
          <w:sz w:val="32"/>
          <w:szCs w:val="32"/>
          <w:highlight w:val="none"/>
        </w:rPr>
        <w:fldChar w:fldCharType="begin"/>
      </w:r>
      <w:r>
        <w:rPr>
          <w:rStyle w:val="10"/>
          <w:rFonts w:hint="eastAsia" w:ascii="仿宋_GB2312" w:eastAsia="仿宋_GB2312"/>
          <w:sz w:val="32"/>
          <w:szCs w:val="32"/>
          <w:highlight w:val="none"/>
        </w:rPr>
        <w:instrText xml:space="preserve"> </w:instrText>
      </w:r>
      <w:r>
        <w:rPr>
          <w:rFonts w:hint="eastAsia" w:ascii="仿宋_GB2312" w:eastAsia="仿宋_GB2312"/>
          <w:sz w:val="32"/>
          <w:szCs w:val="32"/>
          <w:highlight w:val="none"/>
        </w:rPr>
        <w:instrText xml:space="preserve">HYPERLINK \l "_Toc507602158"</w:instrText>
      </w:r>
      <w:r>
        <w:rPr>
          <w:rStyle w:val="10"/>
          <w:rFonts w:hint="eastAsia" w:ascii="仿宋_GB2312" w:eastAsia="仿宋_GB2312"/>
          <w:sz w:val="32"/>
          <w:szCs w:val="32"/>
          <w:highlight w:val="none"/>
        </w:rPr>
        <w:instrText xml:space="preserve"> </w:instrText>
      </w:r>
      <w:r>
        <w:rPr>
          <w:rStyle w:val="10"/>
          <w:rFonts w:hint="eastAsia" w:ascii="仿宋_GB2312" w:eastAsia="仿宋_GB2312"/>
          <w:sz w:val="32"/>
          <w:szCs w:val="32"/>
          <w:highlight w:val="none"/>
        </w:rPr>
        <w:fldChar w:fldCharType="separate"/>
      </w:r>
      <w:r>
        <w:rPr>
          <w:rStyle w:val="10"/>
          <w:rFonts w:hint="eastAsia" w:ascii="仿宋_GB2312" w:hAnsi="黑体" w:eastAsia="仿宋_GB2312" w:cs="黑体"/>
          <w:bCs/>
          <w:sz w:val="32"/>
          <w:szCs w:val="32"/>
          <w:highlight w:val="none"/>
        </w:rPr>
        <w:t>1 总则</w:t>
      </w:r>
      <w:r>
        <w:rPr>
          <w:rFonts w:hint="eastAsia" w:ascii="仿宋_GB2312" w:eastAsia="仿宋_GB2312"/>
          <w:sz w:val="32"/>
          <w:szCs w:val="32"/>
          <w:highlight w:val="none"/>
        </w:rPr>
        <w:tab/>
      </w:r>
      <w:r>
        <w:rPr>
          <w:rFonts w:hint="eastAsia" w:ascii="仿宋_GB2312" w:eastAsia="仿宋_GB2312"/>
          <w:sz w:val="32"/>
          <w:szCs w:val="32"/>
          <w:highlight w:val="none"/>
          <w:lang w:val="en-US" w:eastAsia="zh-CN"/>
        </w:rPr>
        <w:t>1</w:t>
      </w:r>
      <w:r>
        <w:rPr>
          <w:rStyle w:val="10"/>
          <w:rFonts w:hint="eastAsia" w:ascii="仿宋_GB2312" w:eastAsia="仿宋_GB2312"/>
          <w:sz w:val="32"/>
          <w:szCs w:val="32"/>
          <w:highlight w:val="none"/>
        </w:rPr>
        <w:fldChar w:fldCharType="end"/>
      </w:r>
    </w:p>
    <w:p>
      <w:pPr>
        <w:pStyle w:val="7"/>
        <w:tabs>
          <w:tab w:val="right" w:leader="dot" w:pos="8296"/>
        </w:tabs>
        <w:rPr>
          <w:rFonts w:hint="eastAsia" w:ascii="仿宋_GB2312" w:eastAsia="仿宋_GB2312"/>
          <w:sz w:val="32"/>
          <w:szCs w:val="32"/>
          <w:highlight w:val="none"/>
          <w:lang w:eastAsia="zh-CN"/>
        </w:rPr>
      </w:pPr>
      <w:r>
        <w:rPr>
          <w:rStyle w:val="10"/>
          <w:rFonts w:hint="eastAsia" w:ascii="仿宋_GB2312" w:eastAsia="仿宋_GB2312"/>
          <w:sz w:val="32"/>
          <w:szCs w:val="32"/>
          <w:highlight w:val="none"/>
        </w:rPr>
        <w:fldChar w:fldCharType="begin"/>
      </w:r>
      <w:r>
        <w:rPr>
          <w:rStyle w:val="10"/>
          <w:rFonts w:hint="eastAsia" w:ascii="仿宋_GB2312" w:eastAsia="仿宋_GB2312"/>
          <w:sz w:val="32"/>
          <w:szCs w:val="32"/>
          <w:highlight w:val="none"/>
        </w:rPr>
        <w:instrText xml:space="preserve"> </w:instrText>
      </w:r>
      <w:r>
        <w:rPr>
          <w:rFonts w:hint="eastAsia" w:ascii="仿宋_GB2312" w:eastAsia="仿宋_GB2312"/>
          <w:sz w:val="32"/>
          <w:szCs w:val="32"/>
          <w:highlight w:val="none"/>
        </w:rPr>
        <w:instrText xml:space="preserve">HYPERLINK \l "_Toc507602159"</w:instrText>
      </w:r>
      <w:r>
        <w:rPr>
          <w:rStyle w:val="10"/>
          <w:rFonts w:hint="eastAsia" w:ascii="仿宋_GB2312" w:eastAsia="仿宋_GB2312"/>
          <w:sz w:val="32"/>
          <w:szCs w:val="32"/>
          <w:highlight w:val="none"/>
        </w:rPr>
        <w:instrText xml:space="preserve"> </w:instrText>
      </w:r>
      <w:r>
        <w:rPr>
          <w:rStyle w:val="10"/>
          <w:rFonts w:hint="eastAsia" w:ascii="仿宋_GB2312" w:eastAsia="仿宋_GB2312"/>
          <w:sz w:val="32"/>
          <w:szCs w:val="32"/>
          <w:highlight w:val="none"/>
        </w:rPr>
        <w:fldChar w:fldCharType="separate"/>
      </w:r>
      <w:r>
        <w:rPr>
          <w:rStyle w:val="10"/>
          <w:rFonts w:hint="eastAsia" w:ascii="仿宋_GB2312" w:hAnsi="黑体" w:eastAsia="仿宋_GB2312" w:cs="黑体"/>
          <w:bCs/>
          <w:sz w:val="32"/>
          <w:szCs w:val="32"/>
          <w:highlight w:val="none"/>
        </w:rPr>
        <w:t>2 相关概念</w:t>
      </w:r>
      <w:r>
        <w:rPr>
          <w:rFonts w:hint="eastAsia" w:ascii="仿宋_GB2312" w:eastAsia="仿宋_GB2312"/>
          <w:sz w:val="32"/>
          <w:szCs w:val="32"/>
          <w:highlight w:val="none"/>
        </w:rPr>
        <w:tab/>
      </w:r>
      <w:r>
        <w:rPr>
          <w:rStyle w:val="10"/>
          <w:rFonts w:hint="eastAsia" w:ascii="仿宋_GB2312" w:eastAsia="仿宋_GB2312"/>
          <w:sz w:val="32"/>
          <w:szCs w:val="32"/>
          <w:highlight w:val="none"/>
        </w:rPr>
        <w:fldChar w:fldCharType="end"/>
      </w:r>
      <w:r>
        <w:rPr>
          <w:rFonts w:hint="eastAsia" w:ascii="仿宋_GB2312" w:eastAsia="仿宋_GB2312"/>
          <w:sz w:val="32"/>
          <w:szCs w:val="32"/>
          <w:highlight w:val="none"/>
          <w:lang w:val="en-US" w:eastAsia="zh-CN"/>
        </w:rPr>
        <w:t>2</w:t>
      </w:r>
    </w:p>
    <w:p>
      <w:pPr>
        <w:pStyle w:val="7"/>
        <w:tabs>
          <w:tab w:val="right" w:leader="dot" w:pos="8296"/>
        </w:tabs>
        <w:rPr>
          <w:rFonts w:hint="eastAsia" w:ascii="仿宋_GB2312" w:eastAsia="仿宋_GB2312"/>
          <w:sz w:val="32"/>
          <w:szCs w:val="32"/>
          <w:highlight w:val="none"/>
          <w:lang w:eastAsia="zh-CN"/>
        </w:rPr>
      </w:pPr>
      <w:r>
        <w:rPr>
          <w:rStyle w:val="10"/>
          <w:rFonts w:hint="eastAsia" w:ascii="仿宋_GB2312" w:eastAsia="仿宋_GB2312"/>
          <w:sz w:val="32"/>
          <w:szCs w:val="32"/>
          <w:highlight w:val="none"/>
        </w:rPr>
        <w:fldChar w:fldCharType="begin"/>
      </w:r>
      <w:r>
        <w:rPr>
          <w:rStyle w:val="10"/>
          <w:rFonts w:hint="eastAsia" w:ascii="仿宋_GB2312" w:eastAsia="仿宋_GB2312"/>
          <w:sz w:val="32"/>
          <w:szCs w:val="32"/>
          <w:highlight w:val="none"/>
        </w:rPr>
        <w:instrText xml:space="preserve"> </w:instrText>
      </w:r>
      <w:r>
        <w:rPr>
          <w:rFonts w:hint="eastAsia" w:ascii="仿宋_GB2312" w:eastAsia="仿宋_GB2312"/>
          <w:sz w:val="32"/>
          <w:szCs w:val="32"/>
          <w:highlight w:val="none"/>
        </w:rPr>
        <w:instrText xml:space="preserve">HYPERLINK \l "_Toc507602160"</w:instrText>
      </w:r>
      <w:r>
        <w:rPr>
          <w:rStyle w:val="10"/>
          <w:rFonts w:hint="eastAsia" w:ascii="仿宋_GB2312" w:eastAsia="仿宋_GB2312"/>
          <w:sz w:val="32"/>
          <w:szCs w:val="32"/>
          <w:highlight w:val="none"/>
        </w:rPr>
        <w:instrText xml:space="preserve"> </w:instrText>
      </w:r>
      <w:r>
        <w:rPr>
          <w:rStyle w:val="10"/>
          <w:rFonts w:hint="eastAsia" w:ascii="仿宋_GB2312" w:eastAsia="仿宋_GB2312"/>
          <w:sz w:val="32"/>
          <w:szCs w:val="32"/>
          <w:highlight w:val="none"/>
        </w:rPr>
        <w:fldChar w:fldCharType="separate"/>
      </w:r>
      <w:r>
        <w:rPr>
          <w:rStyle w:val="10"/>
          <w:rFonts w:hint="eastAsia" w:ascii="仿宋_GB2312" w:hAnsi="黑体" w:eastAsia="仿宋_GB2312" w:cs="黑体"/>
          <w:bCs/>
          <w:sz w:val="32"/>
          <w:szCs w:val="32"/>
          <w:highlight w:val="none"/>
        </w:rPr>
        <w:t>3 基本原则</w:t>
      </w:r>
      <w:r>
        <w:rPr>
          <w:rFonts w:hint="eastAsia" w:ascii="仿宋_GB2312" w:eastAsia="仿宋_GB2312"/>
          <w:sz w:val="32"/>
          <w:szCs w:val="32"/>
          <w:highlight w:val="none"/>
        </w:rPr>
        <w:tab/>
      </w:r>
      <w:r>
        <w:rPr>
          <w:rStyle w:val="10"/>
          <w:rFonts w:hint="eastAsia" w:ascii="仿宋_GB2312" w:eastAsia="仿宋_GB2312"/>
          <w:sz w:val="32"/>
          <w:szCs w:val="32"/>
          <w:highlight w:val="none"/>
        </w:rPr>
        <w:fldChar w:fldCharType="end"/>
      </w:r>
      <w:r>
        <w:rPr>
          <w:rFonts w:hint="eastAsia" w:ascii="仿宋_GB2312" w:eastAsia="仿宋_GB2312"/>
          <w:sz w:val="32"/>
          <w:szCs w:val="32"/>
          <w:highlight w:val="none"/>
          <w:lang w:val="en-US" w:eastAsia="zh-CN"/>
        </w:rPr>
        <w:t>3</w:t>
      </w:r>
    </w:p>
    <w:p>
      <w:pPr>
        <w:pStyle w:val="7"/>
        <w:tabs>
          <w:tab w:val="right" w:leader="dot" w:pos="8296"/>
        </w:tabs>
        <w:rPr>
          <w:rFonts w:hint="eastAsia" w:ascii="仿宋_GB2312" w:eastAsia="仿宋_GB2312"/>
          <w:sz w:val="32"/>
          <w:szCs w:val="32"/>
          <w:highlight w:val="none"/>
          <w:lang w:val="en-US" w:eastAsia="zh-CN"/>
        </w:rPr>
      </w:pPr>
      <w:r>
        <w:rPr>
          <w:rStyle w:val="10"/>
          <w:rFonts w:hint="eastAsia" w:ascii="仿宋_GB2312" w:eastAsia="仿宋_GB2312"/>
          <w:sz w:val="32"/>
          <w:szCs w:val="32"/>
          <w:highlight w:val="none"/>
        </w:rPr>
        <w:fldChar w:fldCharType="begin"/>
      </w:r>
      <w:r>
        <w:rPr>
          <w:rStyle w:val="10"/>
          <w:rFonts w:hint="eastAsia" w:ascii="仿宋_GB2312" w:eastAsia="仿宋_GB2312"/>
          <w:sz w:val="32"/>
          <w:szCs w:val="32"/>
          <w:highlight w:val="none"/>
        </w:rPr>
        <w:instrText xml:space="preserve"> </w:instrText>
      </w:r>
      <w:r>
        <w:rPr>
          <w:rFonts w:hint="eastAsia" w:ascii="仿宋_GB2312" w:eastAsia="仿宋_GB2312"/>
          <w:sz w:val="32"/>
          <w:szCs w:val="32"/>
          <w:highlight w:val="none"/>
        </w:rPr>
        <w:instrText xml:space="preserve">HYPERLINK \l "_Toc507602161"</w:instrText>
      </w:r>
      <w:r>
        <w:rPr>
          <w:rStyle w:val="10"/>
          <w:rFonts w:hint="eastAsia" w:ascii="仿宋_GB2312" w:eastAsia="仿宋_GB2312"/>
          <w:sz w:val="32"/>
          <w:szCs w:val="32"/>
          <w:highlight w:val="none"/>
        </w:rPr>
        <w:instrText xml:space="preserve"> </w:instrText>
      </w:r>
      <w:r>
        <w:rPr>
          <w:rStyle w:val="10"/>
          <w:rFonts w:hint="eastAsia" w:ascii="仿宋_GB2312" w:eastAsia="仿宋_GB2312"/>
          <w:sz w:val="32"/>
          <w:szCs w:val="32"/>
          <w:highlight w:val="none"/>
        </w:rPr>
        <w:fldChar w:fldCharType="separate"/>
      </w:r>
      <w:r>
        <w:rPr>
          <w:rStyle w:val="10"/>
          <w:rFonts w:hint="eastAsia" w:ascii="仿宋_GB2312" w:hAnsi="黑体" w:eastAsia="仿宋_GB2312" w:cs="黑体"/>
          <w:bCs/>
          <w:sz w:val="32"/>
          <w:szCs w:val="32"/>
          <w:highlight w:val="none"/>
        </w:rPr>
        <w:t>4 分类设置</w:t>
      </w:r>
      <w:r>
        <w:rPr>
          <w:rFonts w:hint="eastAsia" w:ascii="仿宋_GB2312" w:eastAsia="仿宋_GB2312"/>
          <w:sz w:val="32"/>
          <w:szCs w:val="32"/>
          <w:highlight w:val="none"/>
        </w:rPr>
        <w:tab/>
      </w:r>
      <w:r>
        <w:rPr>
          <w:rStyle w:val="10"/>
          <w:rFonts w:hint="eastAsia" w:ascii="仿宋_GB2312" w:eastAsia="仿宋_GB2312"/>
          <w:sz w:val="32"/>
          <w:szCs w:val="32"/>
          <w:highlight w:val="none"/>
        </w:rPr>
        <w:fldChar w:fldCharType="end"/>
      </w:r>
      <w:r>
        <w:rPr>
          <w:rStyle w:val="10"/>
          <w:rFonts w:hint="eastAsia" w:ascii="仿宋_GB2312" w:eastAsia="仿宋_GB2312"/>
          <w:sz w:val="32"/>
          <w:szCs w:val="32"/>
          <w:highlight w:val="none"/>
          <w:lang w:val="en-US" w:eastAsia="zh-CN"/>
        </w:rPr>
        <w:t>5</w:t>
      </w:r>
    </w:p>
    <w:p>
      <w:pPr>
        <w:pStyle w:val="7"/>
        <w:tabs>
          <w:tab w:val="right" w:leader="dot" w:pos="8296"/>
        </w:tabs>
        <w:rPr>
          <w:rStyle w:val="10"/>
          <w:rFonts w:hint="eastAsia" w:ascii="仿宋_GB2312" w:eastAsia="仿宋_GB2312"/>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Style w:val="10"/>
          <w:rFonts w:hint="eastAsia" w:ascii="仿宋_GB2312" w:eastAsia="仿宋_GB2312"/>
          <w:sz w:val="32"/>
          <w:szCs w:val="32"/>
          <w:highlight w:val="none"/>
        </w:rPr>
        <w:fldChar w:fldCharType="begin"/>
      </w:r>
      <w:r>
        <w:rPr>
          <w:rStyle w:val="10"/>
          <w:rFonts w:hint="eastAsia" w:ascii="仿宋_GB2312" w:eastAsia="仿宋_GB2312"/>
          <w:sz w:val="32"/>
          <w:szCs w:val="32"/>
          <w:highlight w:val="none"/>
        </w:rPr>
        <w:instrText xml:space="preserve"> </w:instrText>
      </w:r>
      <w:r>
        <w:rPr>
          <w:rFonts w:hint="eastAsia" w:ascii="仿宋_GB2312" w:eastAsia="仿宋_GB2312"/>
          <w:sz w:val="32"/>
          <w:szCs w:val="32"/>
          <w:highlight w:val="none"/>
        </w:rPr>
        <w:instrText xml:space="preserve">HYPERLINK \l "_Toc507602162"</w:instrText>
      </w:r>
      <w:r>
        <w:rPr>
          <w:rStyle w:val="10"/>
          <w:rFonts w:hint="eastAsia" w:ascii="仿宋_GB2312" w:eastAsia="仿宋_GB2312"/>
          <w:sz w:val="32"/>
          <w:szCs w:val="32"/>
          <w:highlight w:val="none"/>
        </w:rPr>
        <w:instrText xml:space="preserve"> </w:instrText>
      </w:r>
      <w:r>
        <w:rPr>
          <w:rStyle w:val="10"/>
          <w:rFonts w:hint="eastAsia" w:ascii="仿宋_GB2312" w:eastAsia="仿宋_GB2312"/>
          <w:sz w:val="32"/>
          <w:szCs w:val="32"/>
          <w:highlight w:val="none"/>
        </w:rPr>
        <w:fldChar w:fldCharType="separate"/>
      </w:r>
      <w:r>
        <w:rPr>
          <w:rStyle w:val="10"/>
          <w:rFonts w:hint="eastAsia" w:ascii="仿宋_GB2312" w:hAnsi="黑体" w:eastAsia="仿宋_GB2312" w:cs="黑体"/>
          <w:bCs/>
          <w:sz w:val="32"/>
          <w:szCs w:val="32"/>
          <w:highlight w:val="none"/>
        </w:rPr>
        <w:t>5 具体要求</w:t>
      </w:r>
      <w:r>
        <w:rPr>
          <w:rFonts w:hint="eastAsia" w:ascii="仿宋_GB2312" w:eastAsia="仿宋_GB2312"/>
          <w:sz w:val="32"/>
          <w:szCs w:val="32"/>
          <w:highlight w:val="none"/>
        </w:rPr>
        <w:tab/>
      </w:r>
      <w:r>
        <w:rPr>
          <w:rStyle w:val="10"/>
          <w:rFonts w:hint="eastAsia" w:ascii="仿宋_GB2312" w:eastAsia="仿宋_GB2312"/>
          <w:sz w:val="32"/>
          <w:szCs w:val="32"/>
          <w:highlight w:val="none"/>
        </w:rPr>
        <w:fldChar w:fldCharType="end"/>
      </w:r>
      <w:r>
        <w:rPr>
          <w:rStyle w:val="10"/>
          <w:rFonts w:hint="eastAsia" w:ascii="仿宋_GB2312" w:eastAsia="仿宋_GB2312"/>
          <w:sz w:val="32"/>
          <w:szCs w:val="32"/>
          <w:highlight w:val="none"/>
          <w:lang w:val="en-US" w:eastAsia="zh-CN"/>
        </w:rPr>
        <w:t>6</w:t>
      </w:r>
    </w:p>
    <w:p>
      <w:pPr>
        <w:adjustRightInd w:val="0"/>
        <w:spacing w:line="580" w:lineRule="exact"/>
        <w:outlineLvl w:val="0"/>
        <w:rPr>
          <w:rFonts w:hint="eastAsia" w:ascii="黑体" w:hAnsi="黑体" w:eastAsia="黑体" w:cs="黑体"/>
          <w:bCs/>
          <w:color w:val="auto"/>
          <w:sz w:val="32"/>
          <w:szCs w:val="32"/>
          <w:highlight w:val="none"/>
        </w:rPr>
      </w:pPr>
      <w:r>
        <w:rPr>
          <w:rFonts w:hint="eastAsia" w:ascii="仿宋_GB2312" w:hAnsi="黑体" w:eastAsia="仿宋_GB2312" w:cs="黑体"/>
          <w:bCs/>
          <w:sz w:val="32"/>
          <w:szCs w:val="32"/>
          <w:highlight w:val="none"/>
        </w:rPr>
        <w:fldChar w:fldCharType="end"/>
      </w:r>
      <w:r>
        <w:rPr>
          <w:rFonts w:hint="eastAsia" w:ascii="黑体" w:hAnsi="黑体" w:eastAsia="黑体" w:cs="黑体"/>
          <w:bCs/>
          <w:color w:val="auto"/>
          <w:sz w:val="32"/>
          <w:szCs w:val="32"/>
          <w:highlight w:val="none"/>
        </w:rPr>
        <w:t xml:space="preserve">    1 总则</w:t>
      </w:r>
    </w:p>
    <w:p>
      <w:pPr>
        <w:adjustRightInd w:val="0"/>
        <w:spacing w:line="580" w:lineRule="exact"/>
        <w:ind w:firstLine="640" w:firstLineChars="200"/>
        <w:outlineLvl w:val="4"/>
        <w:rPr>
          <w:rFonts w:hint="eastAsia" w:ascii="仿宋_GB2312" w:hAnsi="宋体" w:eastAsia="仿宋_GB2312" w:cs="仿宋_GB2312"/>
          <w:bCs/>
          <w:color w:val="auto"/>
          <w:sz w:val="32"/>
          <w:szCs w:val="32"/>
          <w:highlight w:val="none"/>
        </w:rPr>
      </w:pPr>
      <w:r>
        <w:rPr>
          <w:rFonts w:hint="eastAsia" w:ascii="仿宋_GB2312" w:hAnsi="宋体" w:eastAsia="仿宋_GB2312" w:cs="仿宋_GB2312"/>
          <w:bCs/>
          <w:sz w:val="32"/>
          <w:szCs w:val="32"/>
          <w:highlight w:val="none"/>
        </w:rPr>
        <w:t>1.1 为</w:t>
      </w:r>
      <w:r>
        <w:rPr>
          <w:rFonts w:hint="eastAsia" w:ascii="仿宋_GB2312" w:hAnsi="宋体" w:eastAsia="仿宋_GB2312" w:cs="仿宋_GB2312"/>
          <w:bCs/>
          <w:sz w:val="32"/>
          <w:szCs w:val="32"/>
          <w:highlight w:val="none"/>
          <w:lang w:eastAsia="zh-CN"/>
        </w:rPr>
        <w:t>深化公园城市建设，促进公园绿地提质增效，</w:t>
      </w:r>
      <w:r>
        <w:rPr>
          <w:rFonts w:hint="eastAsia" w:ascii="仿宋_GB2312" w:hAnsi="宋体" w:eastAsia="仿宋_GB2312" w:cs="仿宋_GB2312"/>
          <w:bCs/>
          <w:sz w:val="32"/>
          <w:szCs w:val="32"/>
          <w:highlight w:val="none"/>
        </w:rPr>
        <w:t>规范公园绿地内市民健身体育设施</w:t>
      </w:r>
      <w:r>
        <w:rPr>
          <w:rFonts w:hint="eastAsia" w:ascii="仿宋_GB2312" w:hAnsi="宋体" w:eastAsia="仿宋_GB2312" w:cs="仿宋_GB2312"/>
          <w:bCs/>
          <w:color w:val="auto"/>
          <w:sz w:val="32"/>
          <w:szCs w:val="32"/>
          <w:highlight w:val="none"/>
        </w:rPr>
        <w:t>配置，助力打造15分钟</w:t>
      </w:r>
      <w:r>
        <w:rPr>
          <w:rFonts w:hint="eastAsia" w:ascii="仿宋_GB2312" w:hAnsi="宋体" w:eastAsia="仿宋_GB2312" w:cs="仿宋_GB2312"/>
          <w:bCs/>
          <w:color w:val="auto"/>
          <w:sz w:val="32"/>
          <w:szCs w:val="32"/>
          <w:highlight w:val="none"/>
          <w:lang w:eastAsia="zh-CN"/>
        </w:rPr>
        <w:t>社区生活圈</w:t>
      </w:r>
      <w:r>
        <w:rPr>
          <w:rFonts w:hint="eastAsia" w:ascii="仿宋_GB2312" w:hAnsi="宋体" w:eastAsia="仿宋_GB2312" w:cs="仿宋_GB2312"/>
          <w:bCs/>
          <w:color w:val="auto"/>
          <w:sz w:val="32"/>
          <w:szCs w:val="32"/>
          <w:highlight w:val="none"/>
        </w:rPr>
        <w:t>，推动</w:t>
      </w:r>
      <w:r>
        <w:rPr>
          <w:rFonts w:hint="eastAsia" w:ascii="仿宋_GB2312" w:hAnsi="宋体" w:eastAsia="仿宋_GB2312" w:cs="仿宋_GB2312"/>
          <w:bCs/>
          <w:color w:val="auto"/>
          <w:sz w:val="32"/>
          <w:szCs w:val="32"/>
          <w:highlight w:val="none"/>
          <w:lang w:eastAsia="zh-CN"/>
        </w:rPr>
        <w:t>公园绿地与</w:t>
      </w:r>
      <w:r>
        <w:rPr>
          <w:rFonts w:hint="eastAsia" w:ascii="仿宋_GB2312" w:hAnsi="宋体" w:eastAsia="仿宋_GB2312" w:cs="仿宋_GB2312"/>
          <w:bCs/>
          <w:color w:val="auto"/>
          <w:sz w:val="32"/>
          <w:szCs w:val="32"/>
          <w:highlight w:val="none"/>
        </w:rPr>
        <w:t>全民健身深度融合，根据《上海市公园管理条例》、《上海市绿化条例》、《上海市市民体育健身条例》、《上海市体育设施管理办法》、《公园设计规范》（GB 51192-2016）</w:t>
      </w:r>
      <w:r>
        <w:rPr>
          <w:rFonts w:hint="eastAsia" w:ascii="仿宋_GB2312" w:hAnsi="宋体" w:eastAsia="仿宋_GB2312" w:cs="仿宋_GB2312"/>
          <w:bCs/>
          <w:color w:val="auto"/>
          <w:sz w:val="32"/>
          <w:szCs w:val="32"/>
          <w:highlight w:val="none"/>
          <w:lang w:eastAsia="zh-CN"/>
        </w:rPr>
        <w:t>、</w:t>
      </w:r>
      <w:r>
        <w:rPr>
          <w:rFonts w:hint="eastAsia" w:ascii="仿宋_GB2312" w:hAnsi="宋体" w:eastAsia="仿宋_GB2312" w:cs="仿宋_GB2312"/>
          <w:bCs/>
          <w:color w:val="auto"/>
          <w:sz w:val="32"/>
          <w:szCs w:val="32"/>
          <w:highlight w:val="none"/>
        </w:rPr>
        <w:t>《绿地设计标准》（GDG/TJ08-15-2020）、《上海市全民健身实施计划（2026—2030年）》、《上海市“一江一河”发展“十四五”规划》等规范性文件，制定本导则。</w:t>
      </w:r>
    </w:p>
    <w:p>
      <w:pPr>
        <w:adjustRightInd w:val="0"/>
        <w:spacing w:line="580" w:lineRule="exact"/>
        <w:ind w:firstLine="640" w:firstLineChars="200"/>
        <w:outlineLvl w:val="4"/>
        <w:rPr>
          <w:rFonts w:hint="eastAsia" w:ascii="仿宋_GB2312" w:hAnsi="宋体" w:eastAsia="仿宋_GB2312" w:cs="仿宋_GB2312"/>
          <w:bCs/>
          <w:color w:val="auto"/>
          <w:sz w:val="32"/>
          <w:szCs w:val="32"/>
          <w:highlight w:val="none"/>
        </w:rPr>
      </w:pPr>
      <w:r>
        <w:rPr>
          <w:rFonts w:hint="eastAsia" w:ascii="仿宋_GB2312" w:hAnsi="宋体" w:eastAsia="仿宋_GB2312" w:cs="仿宋_GB2312"/>
          <w:bCs/>
          <w:color w:val="auto"/>
          <w:sz w:val="32"/>
          <w:szCs w:val="32"/>
          <w:highlight w:val="none"/>
        </w:rPr>
        <w:t>1.2 本导则适用于本市公园绿地内市民健身体育设施的设置。</w:t>
      </w:r>
    </w:p>
    <w:p>
      <w:pPr>
        <w:adjustRightInd w:val="0"/>
        <w:spacing w:line="580" w:lineRule="exact"/>
        <w:ind w:firstLine="640" w:firstLineChars="200"/>
        <w:outlineLvl w:val="4"/>
        <w:rPr>
          <w:rFonts w:hint="eastAsia" w:ascii="仿宋_GB2312" w:hAnsi="宋体" w:eastAsia="仿宋_GB2312" w:cs="仿宋_GB2312"/>
          <w:bCs/>
          <w:color w:val="auto"/>
          <w:sz w:val="32"/>
          <w:szCs w:val="32"/>
          <w:highlight w:val="none"/>
        </w:rPr>
      </w:pPr>
      <w:r>
        <w:rPr>
          <w:rFonts w:hint="eastAsia" w:ascii="仿宋_GB2312" w:hAnsi="宋体" w:eastAsia="仿宋_GB2312" w:cs="仿宋_GB2312"/>
          <w:bCs/>
          <w:color w:val="auto"/>
          <w:sz w:val="32"/>
          <w:szCs w:val="32"/>
          <w:highlight w:val="none"/>
        </w:rPr>
        <w:t>1.3 公园绿地市民健身体育设施设置应符合国家和上海现行有关法律法规、标准规范的规定。</w:t>
      </w:r>
    </w:p>
    <w:p>
      <w:pPr>
        <w:adjustRightInd w:val="0"/>
        <w:spacing w:line="580" w:lineRule="exact"/>
        <w:ind w:firstLine="640" w:firstLineChars="200"/>
        <w:outlineLvl w:val="4"/>
        <w:rPr>
          <w:rFonts w:hint="eastAsia" w:ascii="仿宋_GB2312" w:hAnsi="宋体" w:eastAsia="仿宋_GB2312"/>
          <w:color w:val="auto"/>
          <w:sz w:val="32"/>
          <w:szCs w:val="32"/>
          <w:highlight w:val="none"/>
        </w:rPr>
      </w:pPr>
    </w:p>
    <w:p>
      <w:pPr>
        <w:adjustRightInd w:val="0"/>
        <w:spacing w:line="580" w:lineRule="exact"/>
        <w:outlineLvl w:val="0"/>
        <w:rPr>
          <w:rFonts w:hint="eastAsia" w:ascii="黑体" w:hAnsi="黑体" w:eastAsia="黑体" w:cs="黑体"/>
          <w:bCs/>
          <w:color w:val="auto"/>
          <w:sz w:val="32"/>
          <w:szCs w:val="32"/>
          <w:highlight w:val="none"/>
        </w:rPr>
      </w:pPr>
      <w:r>
        <w:rPr>
          <w:rFonts w:ascii="黑体" w:hAnsi="黑体" w:eastAsia="黑体" w:cs="黑体"/>
          <w:bCs/>
          <w:color w:val="auto"/>
          <w:sz w:val="32"/>
          <w:szCs w:val="32"/>
          <w:highlight w:val="none"/>
        </w:rPr>
        <w:br w:type="page"/>
      </w:r>
      <w:r>
        <w:rPr>
          <w:rFonts w:hint="eastAsia" w:ascii="黑体" w:hAnsi="黑体" w:eastAsia="黑体" w:cs="黑体"/>
          <w:bCs/>
          <w:color w:val="auto"/>
          <w:sz w:val="32"/>
          <w:szCs w:val="32"/>
          <w:highlight w:val="none"/>
        </w:rPr>
        <w:t xml:space="preserve">    2 相关概念</w:t>
      </w:r>
    </w:p>
    <w:p>
      <w:pPr>
        <w:adjustRightInd w:val="0"/>
        <w:spacing w:line="580" w:lineRule="exact"/>
        <w:ind w:firstLine="640" w:firstLineChars="200"/>
        <w:outlineLvl w:val="4"/>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2.1 公园绿地是指向公众开放，以游憩为主要功能，兼具生态、景观、文教和应急避险等功能，有一定游憩和服务设施的绿地。</w:t>
      </w:r>
    </w:p>
    <w:p>
      <w:pPr>
        <w:adjustRightInd w:val="0"/>
        <w:spacing w:line="580" w:lineRule="exact"/>
        <w:ind w:firstLine="640" w:firstLineChars="200"/>
        <w:outlineLvl w:val="4"/>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2.2 公园绿地市民健身体育设施是指设置在公园绿地中，用于群众体育健身活动的各种场地、建筑物、构筑物、固定设施等。</w:t>
      </w:r>
    </w:p>
    <w:p>
      <w:pPr>
        <w:adjustRightInd w:val="0"/>
        <w:spacing w:line="580" w:lineRule="exact"/>
        <w:ind w:firstLine="640" w:firstLineChars="200"/>
        <w:outlineLvl w:val="4"/>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2.3 体育公园是指以体育健身为重要元素，与自然生态融为一体，具备改善生态、美化环境、体育健身、运动休闲、娱乐休憩、防灾避险等多种功能的绿色公共空间，是绿地系统的有机组成部分。</w:t>
      </w:r>
    </w:p>
    <w:p>
      <w:pPr>
        <w:adjustRightInd w:val="0"/>
        <w:spacing w:line="580" w:lineRule="exact"/>
        <w:ind w:firstLine="640" w:firstLineChars="200"/>
        <w:outlineLvl w:val="4"/>
        <w:rPr>
          <w:rFonts w:hint="eastAsia" w:ascii="黑体" w:hAnsi="黑体" w:eastAsia="黑体" w:cs="黑体"/>
          <w:bCs/>
          <w:color w:val="auto"/>
          <w:sz w:val="32"/>
          <w:szCs w:val="32"/>
          <w:highlight w:val="none"/>
        </w:rPr>
      </w:pPr>
      <w:r>
        <w:rPr>
          <w:rFonts w:ascii="仿宋_GB2312" w:hAnsi="宋体" w:eastAsia="仿宋_GB2312"/>
          <w:color w:val="auto"/>
          <w:sz w:val="32"/>
          <w:szCs w:val="32"/>
          <w:highlight w:val="none"/>
        </w:rPr>
        <w:br w:type="page"/>
      </w:r>
      <w:r>
        <w:rPr>
          <w:rFonts w:hint="eastAsia" w:ascii="黑体" w:hAnsi="黑体" w:eastAsia="黑体" w:cs="黑体"/>
          <w:bCs/>
          <w:color w:val="auto"/>
          <w:sz w:val="32"/>
          <w:szCs w:val="32"/>
          <w:highlight w:val="none"/>
        </w:rPr>
        <w:t>3 基本原则</w:t>
      </w:r>
    </w:p>
    <w:p>
      <w:pPr>
        <w:adjustRightInd w:val="0"/>
        <w:spacing w:line="580" w:lineRule="exact"/>
        <w:ind w:firstLine="640" w:firstLineChars="200"/>
        <w:outlineLvl w:val="4"/>
        <w:rPr>
          <w:rFonts w:hint="eastAsia" w:ascii="仿宋_GB2312" w:hAnsi="宋体" w:eastAsia="仿宋_GB2312" w:cs="仿宋_GB2312"/>
          <w:bCs/>
          <w:color w:val="auto"/>
          <w:sz w:val="32"/>
          <w:szCs w:val="32"/>
          <w:highlight w:val="none"/>
          <w:lang w:eastAsia="zh-CN"/>
        </w:rPr>
      </w:pPr>
      <w:r>
        <w:rPr>
          <w:rFonts w:hint="eastAsia" w:ascii="仿宋_GB2312" w:hAnsi="宋体" w:eastAsia="仿宋_GB2312"/>
          <w:color w:val="auto"/>
          <w:sz w:val="32"/>
          <w:szCs w:val="32"/>
          <w:highlight w:val="none"/>
        </w:rPr>
        <w:t>3.1 功能布局合理。</w:t>
      </w:r>
      <w:r>
        <w:rPr>
          <w:rFonts w:hint="eastAsia" w:ascii="仿宋_GB2312" w:hAnsi="宋体" w:eastAsia="仿宋_GB2312" w:cs="仿宋_GB2312"/>
          <w:bCs/>
          <w:color w:val="auto"/>
          <w:sz w:val="32"/>
          <w:szCs w:val="32"/>
          <w:highlight w:val="none"/>
        </w:rPr>
        <w:t>在公园绿地建设</w:t>
      </w:r>
      <w:r>
        <w:rPr>
          <w:rFonts w:hint="eastAsia" w:ascii="仿宋_GB2312" w:hAnsi="宋体" w:eastAsia="仿宋_GB2312" w:cs="仿宋_GB2312"/>
          <w:bCs/>
          <w:color w:val="auto"/>
          <w:sz w:val="32"/>
          <w:szCs w:val="32"/>
          <w:highlight w:val="none"/>
          <w:lang w:eastAsia="zh-CN"/>
        </w:rPr>
        <w:t>改造</w:t>
      </w:r>
      <w:r>
        <w:rPr>
          <w:rFonts w:hint="eastAsia" w:ascii="仿宋_GB2312" w:hAnsi="宋体" w:eastAsia="仿宋_GB2312" w:cs="仿宋_GB2312"/>
          <w:bCs/>
          <w:color w:val="auto"/>
          <w:sz w:val="32"/>
          <w:szCs w:val="32"/>
          <w:highlight w:val="none"/>
        </w:rPr>
        <w:t>过程中，可以从功能性、实用性、参与性等角度出发，适当设置市民健身体育活动设施，确保市民健身体育活动的有序进行。公园绿地市民健身体育设施的设置应与公园绿地的功能定位、景观风貌相协调</w:t>
      </w:r>
      <w:r>
        <w:rPr>
          <w:rFonts w:hint="eastAsia" w:ascii="仿宋_GB2312" w:hAnsi="宋体" w:eastAsia="仿宋_GB2312" w:cs="仿宋_GB2312"/>
          <w:bCs/>
          <w:color w:val="auto"/>
          <w:sz w:val="32"/>
          <w:szCs w:val="32"/>
          <w:highlight w:val="none"/>
          <w:lang w:eastAsia="zh-CN"/>
        </w:rPr>
        <w:t>，贴合15分钟社区生活圈布局要求，科学选址并满足全龄友好健身需求。</w:t>
      </w:r>
    </w:p>
    <w:p>
      <w:pPr>
        <w:adjustRightInd w:val="0"/>
        <w:spacing w:line="580" w:lineRule="exact"/>
        <w:ind w:firstLine="640" w:firstLineChars="200"/>
        <w:outlineLvl w:val="4"/>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3.2 符合规范要求。市民健身体育设施是公园绿地内各类活动设施的组成部分，其设置应符合《公园设计规范》和《绿地设计标准》，</w:t>
      </w:r>
      <w:r>
        <w:rPr>
          <w:rFonts w:hint="eastAsia" w:ascii="仿宋_GB2312" w:hAnsi="宋体" w:eastAsia="仿宋_GB2312"/>
          <w:color w:val="auto"/>
          <w:sz w:val="32"/>
          <w:szCs w:val="32"/>
          <w:highlight w:val="none"/>
          <w:lang w:eastAsia="zh-CN"/>
        </w:rPr>
        <w:t>各类设施</w:t>
      </w:r>
      <w:r>
        <w:rPr>
          <w:rFonts w:hint="eastAsia" w:ascii="仿宋_GB2312" w:hAnsi="宋体" w:eastAsia="仿宋_GB2312"/>
          <w:color w:val="auto"/>
          <w:sz w:val="32"/>
          <w:szCs w:val="32"/>
          <w:highlight w:val="none"/>
        </w:rPr>
        <w:t>占地面积符合公园</w:t>
      </w:r>
      <w:r>
        <w:rPr>
          <w:rFonts w:hint="eastAsia" w:ascii="仿宋_GB2312" w:hAnsi="宋体" w:eastAsia="仿宋_GB2312"/>
          <w:color w:val="auto"/>
          <w:sz w:val="32"/>
          <w:szCs w:val="32"/>
          <w:highlight w:val="none"/>
          <w:lang w:eastAsia="zh-CN"/>
        </w:rPr>
        <w:t>绿地</w:t>
      </w:r>
      <w:r>
        <w:rPr>
          <w:rFonts w:hint="eastAsia" w:ascii="仿宋_GB2312" w:hAnsi="宋体" w:eastAsia="仿宋_GB2312"/>
          <w:color w:val="auto"/>
          <w:sz w:val="32"/>
          <w:szCs w:val="32"/>
          <w:highlight w:val="none"/>
        </w:rPr>
        <w:t>用地比例要求。</w:t>
      </w:r>
    </w:p>
    <w:p>
      <w:pPr>
        <w:adjustRightInd w:val="0"/>
        <w:spacing w:line="580" w:lineRule="exact"/>
        <w:ind w:firstLine="640" w:firstLineChars="200"/>
        <w:jc w:val="both"/>
        <w:outlineLvl w:val="4"/>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3.3 设备质量合格。公园绿地市民健身体育设施</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设置、安装、验收和运行管理应符合《体育场所开放条件与技术要求 总则》（GB/T 34311-2017）、《公共体育设施</w:t>
      </w:r>
      <w:r>
        <w:rPr>
          <w:rFonts w:hint="eastAsia" w:ascii="仿宋_GB2312" w:hAnsi="宋体" w:eastAsia="仿宋_GB2312"/>
          <w:color w:val="auto"/>
          <w:sz w:val="32"/>
          <w:szCs w:val="32"/>
          <w:highlight w:val="none"/>
          <w:lang w:val="en-US" w:eastAsia="zh-CN"/>
        </w:rPr>
        <w:t xml:space="preserve"> </w:t>
      </w:r>
      <w:r>
        <w:rPr>
          <w:rFonts w:hint="eastAsia" w:ascii="仿宋_GB2312" w:hAnsi="宋体" w:eastAsia="仿宋_GB2312"/>
          <w:color w:val="auto"/>
          <w:sz w:val="32"/>
          <w:szCs w:val="32"/>
          <w:highlight w:val="none"/>
        </w:rPr>
        <w:t>室外健身设施应用场所安全要求》（GB/T 34284-2017）、《健身器材和健身场所安全标志和标签》（GB/T</w:t>
      </w:r>
      <w:r>
        <w:rPr>
          <w:rFonts w:hint="eastAsia" w:ascii="仿宋_GB2312" w:hAnsi="宋体" w:eastAsia="仿宋_GB2312"/>
          <w:color w:val="auto"/>
          <w:sz w:val="32"/>
          <w:szCs w:val="32"/>
          <w:highlight w:val="none"/>
          <w:lang w:val="en-US" w:eastAsia="zh-CN"/>
        </w:rPr>
        <w:t xml:space="preserve"> </w:t>
      </w:r>
      <w:r>
        <w:rPr>
          <w:rFonts w:hint="eastAsia" w:ascii="仿宋_GB2312" w:hAnsi="宋体" w:eastAsia="仿宋_GB2312"/>
          <w:color w:val="auto"/>
          <w:sz w:val="32"/>
          <w:szCs w:val="32"/>
          <w:highlight w:val="none"/>
        </w:rPr>
        <w:t>34289-2017）</w:t>
      </w:r>
      <w:r>
        <w:rPr>
          <w:rFonts w:hint="eastAsia" w:ascii="仿宋_GB2312" w:hAnsi="宋体" w:eastAsia="仿宋_GB2312"/>
          <w:color w:val="auto"/>
          <w:sz w:val="32"/>
          <w:szCs w:val="32"/>
          <w:highlight w:val="none"/>
          <w:lang w:eastAsia="zh-CN"/>
        </w:rPr>
        <w:t>、《公共体育场馆运营管理服务规范》（DB31/T 1442-2023）、《室外健身器材的安全 通用要求》（GB 19272-2024）</w:t>
      </w:r>
      <w:r>
        <w:rPr>
          <w:rFonts w:hint="eastAsia" w:ascii="仿宋_GB2312" w:hAnsi="宋体" w:eastAsia="仿宋_GB2312"/>
          <w:color w:val="auto"/>
          <w:sz w:val="32"/>
          <w:szCs w:val="32"/>
          <w:highlight w:val="none"/>
        </w:rPr>
        <w:t>等相关国家、行业、地方标准的要求。</w:t>
      </w:r>
    </w:p>
    <w:p>
      <w:pPr>
        <w:adjustRightInd w:val="0"/>
        <w:spacing w:line="580" w:lineRule="exact"/>
        <w:ind w:firstLine="640" w:firstLineChars="200"/>
        <w:outlineLvl w:val="4"/>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3.4 强化智慧管理。公园绿地增加体育设施应统筹考虑便民服务配套，鼓励增设智能化储物、直饮水等设施，完善照明系统和监控设施，保障服务完善及使用安全。兼顾市民健身需求与周边居民生活安宁，合理设置设施开放时间。</w:t>
      </w:r>
    </w:p>
    <w:p>
      <w:pPr>
        <w:adjustRightInd w:val="0"/>
        <w:spacing w:line="580" w:lineRule="exact"/>
        <w:ind w:firstLine="640" w:firstLineChars="200"/>
        <w:outlineLvl w:val="4"/>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w:t>
      </w: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 xml:space="preserve"> 倡导复合使用。可充分利用公园绿地现有的广场和开放区域开展跑步、健身操等健身活动，设置体育运动场地的应合理规划场地功能，提倡建设多功能</w:t>
      </w:r>
      <w:r>
        <w:rPr>
          <w:rFonts w:hint="eastAsia" w:ascii="仿宋_GB2312" w:hAnsi="宋体" w:eastAsia="仿宋_GB2312"/>
          <w:color w:val="auto"/>
          <w:sz w:val="32"/>
          <w:szCs w:val="32"/>
          <w:highlight w:val="none"/>
          <w:lang w:eastAsia="zh-CN"/>
        </w:rPr>
        <w:t>公共运动场</w:t>
      </w:r>
      <w:r>
        <w:rPr>
          <w:rFonts w:hint="eastAsia" w:ascii="仿宋_GB2312" w:hAnsi="宋体" w:eastAsia="仿宋_GB2312"/>
          <w:color w:val="auto"/>
          <w:sz w:val="32"/>
          <w:szCs w:val="32"/>
          <w:highlight w:val="none"/>
        </w:rPr>
        <w:t>，通过灵活布局实现多种球类运动的兼容使用，提升场地利用效率</w:t>
      </w:r>
      <w:bookmarkStart w:id="0" w:name="_Toc507602161"/>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同时</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应倡导设置非硬化的运动场地。</w:t>
      </w:r>
    </w:p>
    <w:p>
      <w:pPr>
        <w:pStyle w:val="4"/>
        <w:keepNext w:val="0"/>
        <w:keepLines w:val="0"/>
        <w:pageBreakBefore w:val="0"/>
        <w:widowControl/>
        <w:kinsoku w:val="0"/>
        <w:wordWrap/>
        <w:overflowPunct/>
        <w:topLinePunct w:val="0"/>
        <w:autoSpaceDE w:val="0"/>
        <w:autoSpaceDN w:val="0"/>
        <w:bidi w:val="0"/>
        <w:adjustRightInd w:val="0"/>
        <w:snapToGrid w:val="0"/>
        <w:spacing w:before="182" w:afterAutospacing="0" w:line="560" w:lineRule="exact"/>
        <w:ind w:left="21" w:firstLine="640" w:firstLineChars="200"/>
        <w:jc w:val="both"/>
        <w:textAlignment w:val="baseline"/>
        <w:rPr>
          <w:rFonts w:hint="eastAsia" w:ascii="仿宋_GB2312" w:hAnsi="仿宋_GB2312" w:eastAsia="仿宋_GB2312" w:cs="仿宋_GB2312"/>
          <w:spacing w:val="21"/>
          <w:sz w:val="32"/>
          <w:szCs w:val="32"/>
          <w:highlight w:val="none"/>
          <w:lang w:val="en-US" w:eastAsia="zh-CN"/>
        </w:rPr>
      </w:pPr>
      <w:r>
        <w:rPr>
          <w:rFonts w:hint="eastAsia" w:ascii="仿宋_GB2312" w:hAnsi="宋体" w:eastAsia="仿宋_GB2312"/>
          <w:color w:val="auto"/>
          <w:sz w:val="32"/>
          <w:szCs w:val="32"/>
          <w:highlight w:val="none"/>
        </w:rPr>
        <w:t>3.</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 xml:space="preserve"> </w:t>
      </w:r>
      <w:r>
        <w:rPr>
          <w:rFonts w:hint="eastAsia" w:ascii="仿宋_GB2312" w:hAnsi="宋体" w:eastAsia="仿宋_GB2312"/>
          <w:color w:val="auto"/>
          <w:sz w:val="32"/>
          <w:szCs w:val="32"/>
          <w:highlight w:val="none"/>
          <w:lang w:eastAsia="zh-CN"/>
        </w:rPr>
        <w:t>保持</w:t>
      </w:r>
      <w:r>
        <w:rPr>
          <w:rFonts w:hint="eastAsia" w:ascii="仿宋_GB2312" w:hAnsi="宋体" w:eastAsia="仿宋_GB2312"/>
          <w:color w:val="auto"/>
          <w:sz w:val="32"/>
          <w:szCs w:val="32"/>
          <w:highlight w:val="none"/>
        </w:rPr>
        <w:t>公益</w:t>
      </w:r>
      <w:r>
        <w:rPr>
          <w:rFonts w:hint="eastAsia" w:ascii="仿宋_GB2312" w:hAnsi="宋体" w:eastAsia="仿宋_GB2312"/>
          <w:color w:val="auto"/>
          <w:sz w:val="32"/>
          <w:szCs w:val="32"/>
          <w:highlight w:val="none"/>
          <w:lang w:eastAsia="zh-CN"/>
        </w:rPr>
        <w:t>属性</w:t>
      </w:r>
      <w:r>
        <w:rPr>
          <w:rFonts w:hint="eastAsia" w:ascii="仿宋_GB2312" w:hAnsi="宋体" w:eastAsia="仿宋_GB2312"/>
          <w:color w:val="auto"/>
          <w:sz w:val="32"/>
          <w:szCs w:val="32"/>
          <w:highlight w:val="none"/>
        </w:rPr>
        <w:t>。公园绿地内的市民健身体育设施应确保公共性、开放性和公益性，不得设置以盈利为目的的体育活动设施和场所。</w:t>
      </w:r>
      <w:r>
        <w:rPr>
          <w:rFonts w:hint="eastAsia" w:ascii="仿宋_GB2312" w:hAnsi="仿宋_GB2312" w:eastAsia="仿宋_GB2312" w:cs="仿宋_GB2312"/>
          <w:spacing w:val="21"/>
          <w:sz w:val="32"/>
          <w:szCs w:val="32"/>
          <w:highlight w:val="none"/>
          <w:lang w:val="en-US" w:eastAsia="zh-CN"/>
        </w:rPr>
        <w:t>对于篮球、匹克球、网球等维护成本较高的特定项目，可根据运营成本适当收取费用，并向社会公示，确保公益属性。</w:t>
      </w:r>
    </w:p>
    <w:p>
      <w:pPr>
        <w:adjustRightInd w:val="0"/>
        <w:spacing w:line="580" w:lineRule="exact"/>
        <w:ind w:firstLine="640" w:firstLineChars="200"/>
        <w:outlineLvl w:val="4"/>
        <w:rPr>
          <w:rFonts w:hint="eastAsia" w:ascii="仿宋_GB2312" w:hAnsi="宋体" w:eastAsia="仿宋_GB2312"/>
          <w:color w:val="auto"/>
          <w:sz w:val="32"/>
          <w:szCs w:val="32"/>
          <w:highlight w:val="none"/>
        </w:rPr>
      </w:pPr>
    </w:p>
    <w:p>
      <w:pPr>
        <w:adjustRightInd w:val="0"/>
        <w:spacing w:line="580" w:lineRule="exact"/>
        <w:ind w:firstLine="640" w:firstLineChars="200"/>
        <w:outlineLvl w:val="4"/>
        <w:rPr>
          <w:rFonts w:hint="eastAsia" w:ascii="黑体" w:hAnsi="黑体" w:eastAsia="黑体" w:cs="黑体"/>
          <w:bCs/>
          <w:color w:val="auto"/>
          <w:sz w:val="32"/>
          <w:szCs w:val="32"/>
          <w:highlight w:val="none"/>
        </w:rPr>
      </w:pPr>
      <w:r>
        <w:rPr>
          <w:rFonts w:ascii="仿宋_GB2312" w:hAnsi="宋体" w:eastAsia="仿宋_GB2312"/>
          <w:color w:val="auto"/>
          <w:sz w:val="32"/>
          <w:szCs w:val="32"/>
          <w:highlight w:val="none"/>
        </w:rPr>
        <w:br w:type="page"/>
      </w:r>
      <w:r>
        <w:rPr>
          <w:rFonts w:hint="eastAsia" w:ascii="黑体" w:hAnsi="黑体" w:eastAsia="黑体" w:cs="黑体"/>
          <w:bCs/>
          <w:color w:val="auto"/>
          <w:sz w:val="32"/>
          <w:szCs w:val="32"/>
          <w:highlight w:val="none"/>
        </w:rPr>
        <w:t xml:space="preserve">4 </w:t>
      </w:r>
      <w:bookmarkEnd w:id="0"/>
      <w:r>
        <w:rPr>
          <w:rFonts w:hint="eastAsia" w:ascii="黑体" w:hAnsi="黑体" w:eastAsia="黑体" w:cs="黑体"/>
          <w:bCs/>
          <w:color w:val="auto"/>
          <w:sz w:val="32"/>
          <w:szCs w:val="32"/>
          <w:highlight w:val="none"/>
        </w:rPr>
        <w:t>分类设置</w:t>
      </w:r>
    </w:p>
    <w:p>
      <w:pPr>
        <w:adjustRightInd w:val="0"/>
        <w:spacing w:line="580" w:lineRule="exact"/>
        <w:ind w:firstLine="640" w:firstLineChars="200"/>
        <w:outlineLvl w:val="4"/>
        <w:rPr>
          <w:rFonts w:hint="eastAsia" w:ascii="仿宋_GB2312" w:hAnsi="宋体" w:eastAsia="仿宋_GB2312" w:cs="仿宋_GB2312"/>
          <w:bCs/>
          <w:color w:val="auto"/>
          <w:sz w:val="32"/>
          <w:szCs w:val="32"/>
          <w:highlight w:val="none"/>
        </w:rPr>
      </w:pPr>
      <w:r>
        <w:rPr>
          <w:rFonts w:hint="eastAsia" w:ascii="仿宋_GB2312" w:hAnsi="宋体" w:eastAsia="仿宋_GB2312" w:cs="仿宋_GB2312"/>
          <w:bCs/>
          <w:color w:val="auto"/>
          <w:sz w:val="32"/>
          <w:szCs w:val="32"/>
          <w:highlight w:val="none"/>
        </w:rPr>
        <w:t xml:space="preserve">4.1 </w:t>
      </w:r>
      <w:r>
        <w:rPr>
          <w:rFonts w:hint="eastAsia" w:ascii="仿宋_GB2312" w:hAnsi="宋体" w:eastAsia="仿宋_GB2312" w:cs="仿宋_GB2312"/>
          <w:bCs/>
          <w:color w:val="auto"/>
          <w:sz w:val="32"/>
          <w:szCs w:val="32"/>
          <w:highlight w:val="none"/>
          <w:lang w:eastAsia="zh-CN"/>
        </w:rPr>
        <w:t>对于</w:t>
      </w:r>
      <w:r>
        <w:rPr>
          <w:rFonts w:hint="eastAsia" w:ascii="仿宋_GB2312" w:hAnsi="宋体" w:eastAsia="仿宋_GB2312" w:cs="仿宋_GB2312"/>
          <w:bCs/>
          <w:color w:val="auto"/>
          <w:sz w:val="32"/>
          <w:szCs w:val="32"/>
          <w:highlight w:val="none"/>
        </w:rPr>
        <w:t>已建公园绿地，</w:t>
      </w:r>
      <w:r>
        <w:rPr>
          <w:rFonts w:hint="eastAsia" w:ascii="仿宋_GB2312" w:hAnsi="宋体" w:eastAsia="仿宋_GB2312"/>
          <w:color w:val="auto"/>
          <w:sz w:val="32"/>
          <w:szCs w:val="32"/>
          <w:highlight w:val="none"/>
        </w:rPr>
        <w:t>在不影响整体规划和公园风貌的前提下</w:t>
      </w:r>
      <w:r>
        <w:rPr>
          <w:rFonts w:hint="eastAsia" w:ascii="仿宋_GB2312" w:hAnsi="宋体" w:eastAsia="仿宋_GB2312"/>
          <w:color w:val="auto"/>
          <w:sz w:val="32"/>
          <w:szCs w:val="32"/>
          <w:highlight w:val="none"/>
          <w:lang w:eastAsia="zh-CN"/>
        </w:rPr>
        <w:t>，</w:t>
      </w:r>
      <w:r>
        <w:rPr>
          <w:rFonts w:hint="eastAsia" w:ascii="仿宋_GB2312" w:hAnsi="宋体" w:eastAsia="仿宋_GB2312" w:cs="仿宋_GB2312"/>
          <w:bCs/>
          <w:color w:val="auto"/>
          <w:sz w:val="32"/>
          <w:szCs w:val="32"/>
          <w:highlight w:val="none"/>
        </w:rPr>
        <w:t>可以根据</w:t>
      </w:r>
      <w:r>
        <w:rPr>
          <w:rFonts w:hint="eastAsia" w:ascii="仿宋_GB2312" w:hAnsi="宋体" w:eastAsia="仿宋_GB2312" w:cs="仿宋_GB2312"/>
          <w:bCs/>
          <w:color w:val="auto"/>
          <w:sz w:val="32"/>
          <w:szCs w:val="32"/>
          <w:highlight w:val="none"/>
          <w:lang w:eastAsia="zh-CN"/>
        </w:rPr>
        <w:t>场地条件与市民需求</w:t>
      </w:r>
      <w:r>
        <w:rPr>
          <w:rFonts w:hint="eastAsia" w:ascii="仿宋_GB2312" w:hAnsi="宋体" w:eastAsia="仿宋_GB2312" w:cs="仿宋_GB2312"/>
          <w:bCs/>
          <w:color w:val="auto"/>
          <w:sz w:val="32"/>
          <w:szCs w:val="32"/>
          <w:highlight w:val="none"/>
        </w:rPr>
        <w:t>设置健身点、健身步道</w:t>
      </w:r>
      <w:r>
        <w:rPr>
          <w:rFonts w:hint="eastAsia" w:ascii="仿宋_GB2312" w:hAnsi="宋体" w:eastAsia="仿宋_GB2312" w:cs="仿宋_GB2312"/>
          <w:bCs/>
          <w:color w:val="auto"/>
          <w:sz w:val="32"/>
          <w:szCs w:val="32"/>
          <w:highlight w:val="none"/>
          <w:lang w:eastAsia="zh-CN"/>
        </w:rPr>
        <w:t>、</w:t>
      </w:r>
      <w:r>
        <w:rPr>
          <w:rFonts w:hint="eastAsia" w:ascii="仿宋_GB2312" w:hAnsi="宋体" w:eastAsia="仿宋_GB2312" w:cs="仿宋_GB2312"/>
          <w:bCs/>
          <w:strike w:val="0"/>
          <w:color w:val="auto"/>
          <w:sz w:val="32"/>
          <w:szCs w:val="32"/>
          <w:highlight w:val="none"/>
          <w:lang w:eastAsia="zh-CN"/>
        </w:rPr>
        <w:t>球类活动场地</w:t>
      </w:r>
      <w:r>
        <w:rPr>
          <w:rFonts w:hint="eastAsia" w:ascii="仿宋_GB2312" w:hAnsi="宋体" w:eastAsia="仿宋_GB2312" w:cs="仿宋_GB2312"/>
          <w:bCs/>
          <w:color w:val="auto"/>
          <w:sz w:val="32"/>
          <w:szCs w:val="32"/>
          <w:highlight w:val="none"/>
          <w:lang w:eastAsia="zh-CN"/>
        </w:rPr>
        <w:t>等</w:t>
      </w:r>
      <w:r>
        <w:rPr>
          <w:rFonts w:hint="eastAsia" w:ascii="仿宋_GB2312" w:hAnsi="宋体" w:eastAsia="仿宋_GB2312" w:cs="仿宋_GB2312"/>
          <w:bCs/>
          <w:color w:val="auto"/>
          <w:sz w:val="32"/>
          <w:szCs w:val="32"/>
          <w:highlight w:val="none"/>
        </w:rPr>
        <w:t>，同时严格保护既有树木。其中历史名园</w:t>
      </w:r>
      <w:r>
        <w:rPr>
          <w:rFonts w:hint="eastAsia" w:ascii="仿宋_GB2312" w:hAnsi="宋体" w:eastAsia="仿宋_GB2312" w:cs="仿宋_GB2312"/>
          <w:bCs/>
          <w:color w:val="auto"/>
          <w:sz w:val="32"/>
          <w:szCs w:val="32"/>
          <w:highlight w:val="none"/>
          <w:lang w:eastAsia="zh-CN"/>
        </w:rPr>
        <w:t>等</w:t>
      </w:r>
      <w:r>
        <w:rPr>
          <w:rFonts w:hint="eastAsia" w:ascii="仿宋_GB2312" w:hAnsi="宋体" w:eastAsia="仿宋_GB2312" w:cs="仿宋_GB2312"/>
          <w:bCs/>
          <w:color w:val="auto"/>
          <w:sz w:val="32"/>
          <w:szCs w:val="32"/>
          <w:highlight w:val="none"/>
        </w:rPr>
        <w:t>应通过专业论证后方可设置。</w:t>
      </w:r>
    </w:p>
    <w:p>
      <w:pPr>
        <w:adjustRightInd w:val="0"/>
        <w:spacing w:line="580" w:lineRule="exact"/>
        <w:ind w:firstLine="640" w:firstLineChars="200"/>
        <w:outlineLvl w:val="4"/>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 xml:space="preserve">4.2 </w:t>
      </w:r>
      <w:r>
        <w:rPr>
          <w:rFonts w:hint="eastAsia" w:ascii="仿宋_GB2312" w:hAnsi="宋体" w:eastAsia="仿宋_GB2312"/>
          <w:color w:val="auto"/>
          <w:sz w:val="32"/>
          <w:szCs w:val="32"/>
          <w:highlight w:val="none"/>
          <w:lang w:eastAsia="zh-CN"/>
        </w:rPr>
        <w:t>对于</w:t>
      </w:r>
      <w:r>
        <w:rPr>
          <w:rFonts w:hint="eastAsia" w:ascii="仿宋_GB2312" w:hAnsi="宋体" w:eastAsia="仿宋_GB2312"/>
          <w:color w:val="auto"/>
          <w:sz w:val="32"/>
          <w:szCs w:val="32"/>
          <w:highlight w:val="none"/>
        </w:rPr>
        <w:t>新建公园</w:t>
      </w:r>
      <w:r>
        <w:rPr>
          <w:rFonts w:hint="eastAsia" w:ascii="仿宋_GB2312" w:hAnsi="宋体" w:eastAsia="仿宋_GB2312"/>
          <w:color w:val="auto"/>
          <w:sz w:val="32"/>
          <w:szCs w:val="32"/>
          <w:highlight w:val="none"/>
          <w:lang w:eastAsia="zh-CN"/>
        </w:rPr>
        <w:t>绿地</w:t>
      </w:r>
      <w:r>
        <w:rPr>
          <w:rFonts w:hint="eastAsia" w:ascii="仿宋_GB2312" w:hAnsi="宋体" w:eastAsia="仿宋_GB2312"/>
          <w:color w:val="auto"/>
          <w:sz w:val="32"/>
          <w:szCs w:val="32"/>
          <w:highlight w:val="none"/>
        </w:rPr>
        <w:t>，结合15 分钟</w:t>
      </w:r>
      <w:r>
        <w:rPr>
          <w:rFonts w:hint="eastAsia" w:ascii="仿宋_GB2312" w:hAnsi="宋体" w:eastAsia="仿宋_GB2312"/>
          <w:color w:val="auto"/>
          <w:sz w:val="32"/>
          <w:szCs w:val="32"/>
          <w:highlight w:val="none"/>
          <w:lang w:eastAsia="zh-CN"/>
        </w:rPr>
        <w:t>社区生活圈</w:t>
      </w:r>
      <w:r>
        <w:rPr>
          <w:rFonts w:hint="eastAsia" w:ascii="仿宋_GB2312" w:hAnsi="宋体" w:eastAsia="仿宋_GB2312"/>
          <w:color w:val="auto"/>
          <w:sz w:val="32"/>
          <w:szCs w:val="32"/>
          <w:highlight w:val="none"/>
        </w:rPr>
        <w:t>建设要求，综合考虑在公园绿地</w:t>
      </w:r>
      <w:r>
        <w:rPr>
          <w:rFonts w:hint="eastAsia" w:ascii="仿宋_GB2312" w:hAnsi="宋体" w:eastAsia="仿宋_GB2312"/>
          <w:color w:val="auto"/>
          <w:sz w:val="32"/>
          <w:szCs w:val="32"/>
          <w:highlight w:val="none"/>
          <w:lang w:eastAsia="zh-CN"/>
        </w:rPr>
        <w:t>中</w:t>
      </w:r>
      <w:r>
        <w:rPr>
          <w:rFonts w:hint="eastAsia" w:ascii="仿宋_GB2312" w:hAnsi="宋体" w:eastAsia="仿宋_GB2312"/>
          <w:color w:val="auto"/>
          <w:sz w:val="32"/>
          <w:szCs w:val="32"/>
          <w:highlight w:val="none"/>
        </w:rPr>
        <w:t>设置市民健身体育活动区，</w:t>
      </w:r>
      <w:r>
        <w:rPr>
          <w:rFonts w:hint="eastAsia" w:ascii="仿宋_GB2312" w:hAnsi="宋体" w:eastAsia="仿宋_GB2312"/>
          <w:color w:val="auto"/>
          <w:sz w:val="32"/>
          <w:szCs w:val="32"/>
          <w:highlight w:val="none"/>
          <w:lang w:eastAsia="zh-CN"/>
        </w:rPr>
        <w:t>配置</w:t>
      </w:r>
      <w:r>
        <w:rPr>
          <w:rFonts w:hint="eastAsia" w:ascii="仿宋_GB2312" w:hAnsi="宋体" w:eastAsia="仿宋_GB2312"/>
          <w:color w:val="auto"/>
          <w:sz w:val="32"/>
          <w:szCs w:val="32"/>
          <w:highlight w:val="none"/>
        </w:rPr>
        <w:t>相应设施</w:t>
      </w:r>
      <w:r>
        <w:rPr>
          <w:rFonts w:hint="eastAsia" w:ascii="仿宋_GB2312" w:hAnsi="宋体" w:eastAsia="仿宋_GB2312"/>
          <w:color w:val="auto"/>
          <w:sz w:val="32"/>
          <w:szCs w:val="32"/>
          <w:highlight w:val="none"/>
          <w:lang w:eastAsia="zh-CN"/>
        </w:rPr>
        <w:t>。可</w:t>
      </w:r>
      <w:r>
        <w:rPr>
          <w:rFonts w:hint="eastAsia" w:ascii="仿宋_GB2312" w:hAnsi="宋体" w:eastAsia="仿宋_GB2312"/>
          <w:color w:val="auto"/>
          <w:sz w:val="32"/>
          <w:szCs w:val="32"/>
          <w:highlight w:val="none"/>
        </w:rPr>
        <w:t>根据公园具体情况</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适当设置健身步道</w:t>
      </w:r>
      <w:r>
        <w:rPr>
          <w:rFonts w:hint="eastAsia" w:ascii="仿宋_GB2312" w:hAnsi="宋体" w:eastAsia="仿宋_GB2312"/>
          <w:color w:val="auto"/>
          <w:sz w:val="32"/>
          <w:szCs w:val="32"/>
          <w:highlight w:val="none"/>
          <w:lang w:eastAsia="zh-CN"/>
        </w:rPr>
        <w:t>和球类活动场地等。</w:t>
      </w:r>
    </w:p>
    <w:p>
      <w:pPr>
        <w:adjustRightInd w:val="0"/>
        <w:spacing w:line="580" w:lineRule="exact"/>
        <w:ind w:firstLine="640" w:firstLineChars="200"/>
        <w:outlineLvl w:val="4"/>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 xml:space="preserve">4.3 </w:t>
      </w:r>
      <w:r>
        <w:rPr>
          <w:rFonts w:hint="eastAsia" w:ascii="仿宋_GB2312" w:hAnsi="宋体" w:eastAsia="仿宋_GB2312"/>
          <w:color w:val="auto"/>
          <w:sz w:val="32"/>
          <w:szCs w:val="32"/>
          <w:highlight w:val="none"/>
          <w:lang w:eastAsia="zh-CN"/>
        </w:rPr>
        <w:t>对于</w:t>
      </w:r>
      <w:r>
        <w:rPr>
          <w:rFonts w:hint="eastAsia" w:ascii="仿宋_GB2312" w:hAnsi="宋体" w:eastAsia="仿宋_GB2312"/>
          <w:color w:val="auto"/>
          <w:sz w:val="32"/>
          <w:szCs w:val="32"/>
          <w:highlight w:val="none"/>
        </w:rPr>
        <w:t>新建体育公园，按照公园设计规范等相关要求,设置必要的管理和服务配套设施外，根据公园的规划要求和体育功能进行设置。</w:t>
      </w:r>
    </w:p>
    <w:p>
      <w:pPr>
        <w:adjustRightInd w:val="0"/>
        <w:spacing w:line="580" w:lineRule="exact"/>
        <w:ind w:firstLine="640" w:firstLineChars="200"/>
        <w:outlineLvl w:val="4"/>
        <w:rPr>
          <w:rFonts w:hint="eastAsia" w:ascii="仿宋_GB2312" w:hAnsi="宋体" w:eastAsia="仿宋_GB2312"/>
          <w:color w:val="auto"/>
          <w:sz w:val="32"/>
          <w:szCs w:val="32"/>
          <w:highlight w:val="none"/>
        </w:rPr>
      </w:pPr>
    </w:p>
    <w:p>
      <w:pPr>
        <w:adjustRightInd w:val="0"/>
        <w:spacing w:line="580" w:lineRule="exact"/>
        <w:ind w:firstLine="640" w:firstLineChars="200"/>
        <w:outlineLvl w:val="4"/>
        <w:rPr>
          <w:rFonts w:hint="eastAsia" w:ascii="仿宋_GB2312" w:hAnsi="宋体" w:eastAsia="仿宋_GB2312"/>
          <w:color w:val="auto"/>
          <w:sz w:val="32"/>
          <w:szCs w:val="32"/>
          <w:highlight w:val="none"/>
        </w:rPr>
      </w:pPr>
    </w:p>
    <w:p>
      <w:pPr>
        <w:adjustRightInd w:val="0"/>
        <w:spacing w:line="580" w:lineRule="exact"/>
        <w:ind w:firstLine="640" w:firstLineChars="200"/>
        <w:outlineLvl w:val="4"/>
        <w:rPr>
          <w:rFonts w:hint="eastAsia" w:ascii="黑体" w:hAnsi="黑体" w:eastAsia="黑体" w:cs="黑体"/>
          <w:bCs/>
          <w:color w:val="auto"/>
          <w:sz w:val="32"/>
          <w:szCs w:val="32"/>
          <w:highlight w:val="none"/>
        </w:rPr>
      </w:pPr>
      <w:r>
        <w:rPr>
          <w:rFonts w:ascii="仿宋_GB2312" w:hAnsi="宋体" w:eastAsia="仿宋_GB2312"/>
          <w:color w:val="auto"/>
          <w:sz w:val="32"/>
          <w:szCs w:val="32"/>
          <w:highlight w:val="none"/>
        </w:rPr>
        <w:br w:type="page"/>
      </w:r>
      <w:r>
        <w:rPr>
          <w:rFonts w:hint="eastAsia" w:ascii="黑体" w:hAnsi="黑体" w:eastAsia="黑体" w:cs="黑体"/>
          <w:bCs/>
          <w:color w:val="auto"/>
          <w:sz w:val="32"/>
          <w:szCs w:val="32"/>
          <w:highlight w:val="none"/>
        </w:rPr>
        <w:t>5 具体要求</w:t>
      </w:r>
    </w:p>
    <w:p>
      <w:pPr>
        <w:adjustRightInd w:val="0"/>
        <w:spacing w:line="580" w:lineRule="exact"/>
        <w:ind w:firstLine="640" w:firstLineChars="200"/>
        <w:outlineLvl w:val="4"/>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5.1 公园</w:t>
      </w:r>
      <w:r>
        <w:rPr>
          <w:rFonts w:hint="eastAsia" w:ascii="仿宋_GB2312" w:hAnsi="宋体" w:eastAsia="仿宋_GB2312"/>
          <w:color w:val="auto"/>
          <w:sz w:val="32"/>
          <w:szCs w:val="32"/>
          <w:highlight w:val="none"/>
          <w:lang w:eastAsia="zh-CN"/>
        </w:rPr>
        <w:t>绿地</w:t>
      </w:r>
      <w:r>
        <w:rPr>
          <w:rFonts w:hint="eastAsia" w:ascii="仿宋_GB2312" w:hAnsi="宋体" w:eastAsia="仿宋_GB2312"/>
          <w:color w:val="auto"/>
          <w:sz w:val="32"/>
          <w:szCs w:val="32"/>
          <w:highlight w:val="none"/>
        </w:rPr>
        <w:t>市民健身体育设施的指标纳入公园技术经济指标，并符合相关规范的要求。在指标统计时，沥青、混凝土、广场砖、人工塑胶、人工草坪等硬化的运动场地应统计入公园绿地的园路铺装面积，草地、泥地、沙地等非硬化的运动场地可统计入公园绿地的绿化面积。</w:t>
      </w:r>
    </w:p>
    <w:p>
      <w:pPr>
        <w:adjustRightInd w:val="0"/>
        <w:spacing w:line="580" w:lineRule="exact"/>
        <w:ind w:firstLine="640" w:firstLineChars="200"/>
        <w:outlineLvl w:val="4"/>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5.2 倡导复合使用公园</w:t>
      </w:r>
      <w:r>
        <w:rPr>
          <w:rFonts w:hint="eastAsia" w:ascii="仿宋_GB2312" w:hAnsi="宋体" w:eastAsia="仿宋_GB2312"/>
          <w:color w:val="auto"/>
          <w:sz w:val="32"/>
          <w:szCs w:val="32"/>
          <w:highlight w:val="none"/>
          <w:lang w:eastAsia="zh-CN"/>
        </w:rPr>
        <w:t>绿地</w:t>
      </w:r>
      <w:r>
        <w:rPr>
          <w:rFonts w:hint="eastAsia" w:ascii="仿宋_GB2312" w:hAnsi="宋体" w:eastAsia="仿宋_GB2312"/>
          <w:color w:val="auto"/>
          <w:sz w:val="32"/>
          <w:szCs w:val="32"/>
          <w:highlight w:val="none"/>
        </w:rPr>
        <w:t>中的广场和园路，健身点可以结合广场设置，健身步道可以结合园路设置，其中需播放音乐的健身广场，应符合噪音管理的相关规范要求，设置一定宽度的隔离带，并配备分贝仪，确保噪音不扰民。</w:t>
      </w:r>
    </w:p>
    <w:p>
      <w:pPr>
        <w:adjustRightInd w:val="0"/>
        <w:spacing w:line="580" w:lineRule="exact"/>
        <w:ind w:firstLine="640" w:firstLineChars="200"/>
        <w:outlineLvl w:val="4"/>
        <w:rPr>
          <w:rFonts w:hint="eastAsia" w:ascii="仿宋_GB2312" w:hAnsi="宋体" w:eastAsia="仿宋_GB2312"/>
          <w:strike/>
          <w:color w:val="auto"/>
          <w:sz w:val="32"/>
          <w:szCs w:val="32"/>
          <w:highlight w:val="none"/>
        </w:rPr>
      </w:pPr>
      <w:r>
        <w:rPr>
          <w:rFonts w:hint="eastAsia" w:ascii="仿宋_GB2312" w:hAnsi="宋体" w:eastAsia="仿宋_GB2312"/>
          <w:color w:val="auto"/>
          <w:sz w:val="32"/>
          <w:szCs w:val="32"/>
          <w:highlight w:val="none"/>
        </w:rPr>
        <w:t>5.3 篮球、</w:t>
      </w:r>
      <w:r>
        <w:rPr>
          <w:rFonts w:hint="eastAsia" w:ascii="仿宋_GB2312" w:hAnsi="宋体" w:eastAsia="仿宋_GB2312"/>
          <w:color w:val="auto"/>
          <w:sz w:val="32"/>
          <w:szCs w:val="32"/>
          <w:highlight w:val="none"/>
          <w:lang w:eastAsia="zh-CN"/>
        </w:rPr>
        <w:t>匹克球、</w:t>
      </w:r>
      <w:r>
        <w:rPr>
          <w:rFonts w:hint="eastAsia" w:ascii="仿宋_GB2312" w:hAnsi="宋体" w:eastAsia="仿宋_GB2312"/>
          <w:color w:val="auto"/>
          <w:sz w:val="32"/>
          <w:szCs w:val="32"/>
          <w:highlight w:val="none"/>
          <w:u w:val="none"/>
          <w:lang w:eastAsia="zh-CN"/>
        </w:rPr>
        <w:t>乒乓球</w:t>
      </w:r>
      <w:r>
        <w:rPr>
          <w:rFonts w:hint="eastAsia" w:ascii="仿宋_GB2312" w:hAnsi="宋体" w:eastAsia="仿宋_GB2312"/>
          <w:color w:val="auto"/>
          <w:sz w:val="32"/>
          <w:szCs w:val="32"/>
          <w:highlight w:val="none"/>
        </w:rPr>
        <w:t>等球类场地，应相对集中设置，其功能应和公园绿地各功能区的功能相协调，特别</w:t>
      </w:r>
      <w:r>
        <w:rPr>
          <w:rFonts w:hint="eastAsia" w:ascii="仿宋_GB2312" w:hAnsi="宋体" w:eastAsia="仿宋_GB2312"/>
          <w:color w:val="auto"/>
          <w:sz w:val="32"/>
          <w:szCs w:val="32"/>
          <w:highlight w:val="none"/>
          <w:lang w:eastAsia="zh-CN"/>
        </w:rPr>
        <w:t>注重</w:t>
      </w:r>
      <w:r>
        <w:rPr>
          <w:rFonts w:hint="eastAsia" w:ascii="仿宋_GB2312" w:hAnsi="宋体" w:eastAsia="仿宋_GB2312"/>
          <w:color w:val="auto"/>
          <w:sz w:val="32"/>
          <w:szCs w:val="32"/>
          <w:highlight w:val="none"/>
        </w:rPr>
        <w:t>与公园绿地核心景观区、安静休憩区</w:t>
      </w:r>
      <w:r>
        <w:rPr>
          <w:rFonts w:hint="eastAsia" w:ascii="仿宋_GB2312" w:hAnsi="宋体" w:eastAsia="仿宋_GB2312"/>
          <w:color w:val="auto"/>
          <w:sz w:val="32"/>
          <w:szCs w:val="32"/>
          <w:highlight w:val="none"/>
          <w:lang w:eastAsia="zh-CN"/>
        </w:rPr>
        <w:t>、居民区</w:t>
      </w:r>
      <w:r>
        <w:rPr>
          <w:rFonts w:hint="eastAsia" w:ascii="仿宋_GB2312" w:hAnsi="宋体" w:eastAsia="仿宋_GB2312"/>
          <w:color w:val="auto"/>
          <w:sz w:val="32"/>
          <w:szCs w:val="32"/>
          <w:highlight w:val="none"/>
        </w:rPr>
        <w:t>等保持适当的距离，并进行适当隔离。合理设置设施开放时间，确保健身体育活动不扰民。各类运动场地不得设置看台等建、构筑物</w:t>
      </w:r>
      <w:r>
        <w:rPr>
          <w:rFonts w:hint="eastAsia" w:ascii="仿宋_GB2312" w:hAnsi="宋体" w:eastAsia="仿宋_GB2312"/>
          <w:color w:val="auto"/>
          <w:sz w:val="32"/>
          <w:szCs w:val="32"/>
          <w:highlight w:val="none"/>
          <w:lang w:eastAsia="zh-CN"/>
        </w:rPr>
        <w:t>。</w:t>
      </w:r>
    </w:p>
    <w:p>
      <w:pPr>
        <w:adjustRightInd w:val="0"/>
        <w:spacing w:line="580" w:lineRule="exact"/>
        <w:ind w:firstLine="640" w:firstLineChars="200"/>
        <w:outlineLvl w:val="4"/>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5.4 较大规模的公园绿地在充分考虑其它游憩服务功能的情况下，允许在体育活动区范围内</w:t>
      </w:r>
      <w:r>
        <w:rPr>
          <w:rFonts w:hint="eastAsia" w:ascii="仿宋_GB2312" w:hAnsi="宋体" w:eastAsia="仿宋_GB2312"/>
          <w:color w:val="auto"/>
          <w:sz w:val="32"/>
          <w:szCs w:val="32"/>
          <w:highlight w:val="none"/>
          <w:lang w:eastAsia="zh-CN"/>
        </w:rPr>
        <w:t>因地制宜地</w:t>
      </w:r>
      <w:r>
        <w:rPr>
          <w:rFonts w:hint="eastAsia" w:ascii="仿宋_GB2312" w:hAnsi="宋体" w:eastAsia="仿宋_GB2312"/>
          <w:color w:val="auto"/>
          <w:sz w:val="32"/>
          <w:szCs w:val="32"/>
          <w:highlight w:val="none"/>
        </w:rPr>
        <w:t>设置室内体育活动场所</w:t>
      </w:r>
      <w:r>
        <w:rPr>
          <w:rFonts w:hint="eastAsia" w:ascii="仿宋_GB2312" w:hAnsi="宋体" w:eastAsia="仿宋_GB2312"/>
          <w:color w:val="auto"/>
          <w:sz w:val="32"/>
          <w:szCs w:val="32"/>
          <w:highlight w:val="none"/>
          <w:lang w:eastAsia="zh-CN"/>
        </w:rPr>
        <w:t>。</w:t>
      </w:r>
    </w:p>
    <w:p>
      <w:pPr>
        <w:adjustRightInd w:val="0"/>
        <w:spacing w:line="580" w:lineRule="exact"/>
        <w:ind w:firstLine="640" w:firstLineChars="200"/>
        <w:outlineLvl w:val="4"/>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w:t>
      </w: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 xml:space="preserve"> 相关管理和运营单位应加强安全管理与检测，及时报废或更换超过使用年限的设施。</w:t>
      </w:r>
    </w:p>
    <w:p>
      <w:pPr>
        <w:ind w:firstLine="640" w:firstLineChars="200"/>
        <w:rPr>
          <w:strike/>
          <w:color w:val="FF0000"/>
          <w:highlight w:val="none"/>
        </w:rPr>
      </w:pPr>
      <w:r>
        <w:rPr>
          <w:rFonts w:hint="eastAsia" w:ascii="仿宋_GB2312" w:hAnsi="宋体" w:eastAsia="仿宋_GB2312"/>
          <w:color w:val="auto"/>
          <w:sz w:val="32"/>
          <w:szCs w:val="32"/>
          <w:highlight w:val="none"/>
        </w:rPr>
        <w:t>5.</w:t>
      </w: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 xml:space="preserve"> 公园绿地内市民健身体育设施的综合管理要求,按照《上海市公园绿地市民健身体育设施管理办法》实施。</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attachedTemplate r:id="rId1"/>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C639A"/>
    <w:rsid w:val="07F66489"/>
    <w:rsid w:val="0FF717D4"/>
    <w:rsid w:val="1DF5EF45"/>
    <w:rsid w:val="1E874361"/>
    <w:rsid w:val="29BE1185"/>
    <w:rsid w:val="2FFF553B"/>
    <w:rsid w:val="343C3AB4"/>
    <w:rsid w:val="34CC7CED"/>
    <w:rsid w:val="3D7953B3"/>
    <w:rsid w:val="3DBB0B7F"/>
    <w:rsid w:val="3E5D7D9F"/>
    <w:rsid w:val="3FDF1D63"/>
    <w:rsid w:val="48FDFA5C"/>
    <w:rsid w:val="4B3F43AB"/>
    <w:rsid w:val="50285C00"/>
    <w:rsid w:val="51EF2B8E"/>
    <w:rsid w:val="551EC0DE"/>
    <w:rsid w:val="5BDF28D5"/>
    <w:rsid w:val="5BEE0B3F"/>
    <w:rsid w:val="5E410746"/>
    <w:rsid w:val="5FCF0B6C"/>
    <w:rsid w:val="618D7A19"/>
    <w:rsid w:val="62522A10"/>
    <w:rsid w:val="6CB97B51"/>
    <w:rsid w:val="6D535020"/>
    <w:rsid w:val="6D7C11F7"/>
    <w:rsid w:val="6FE351DC"/>
    <w:rsid w:val="6FFB6A8C"/>
    <w:rsid w:val="701D465E"/>
    <w:rsid w:val="71EE80F7"/>
    <w:rsid w:val="73E7E6C4"/>
    <w:rsid w:val="783D7F40"/>
    <w:rsid w:val="796BF35E"/>
    <w:rsid w:val="7B4D18D9"/>
    <w:rsid w:val="7B6B4E8E"/>
    <w:rsid w:val="7BFC639A"/>
    <w:rsid w:val="7D5F3A71"/>
    <w:rsid w:val="7DF3B1DF"/>
    <w:rsid w:val="7DF6C423"/>
    <w:rsid w:val="7EF8F5F0"/>
    <w:rsid w:val="7F37724D"/>
    <w:rsid w:val="7F3FA02D"/>
    <w:rsid w:val="7FBE5C99"/>
    <w:rsid w:val="97375976"/>
    <w:rsid w:val="9DFF9DFA"/>
    <w:rsid w:val="A57FC143"/>
    <w:rsid w:val="AB0EB4F8"/>
    <w:rsid w:val="AF6C83DE"/>
    <w:rsid w:val="B7FCFC65"/>
    <w:rsid w:val="BBB5383E"/>
    <w:rsid w:val="BF7F1A23"/>
    <w:rsid w:val="CEF9A041"/>
    <w:rsid w:val="D7FA46CA"/>
    <w:rsid w:val="DCFE0954"/>
    <w:rsid w:val="DDFBF076"/>
    <w:rsid w:val="EEFEE1BA"/>
    <w:rsid w:val="F1BFCB0E"/>
    <w:rsid w:val="F2F4338F"/>
    <w:rsid w:val="F56F695A"/>
    <w:rsid w:val="F75B5031"/>
    <w:rsid w:val="F97D2E19"/>
    <w:rsid w:val="F9F50239"/>
    <w:rsid w:val="FCFDDBB5"/>
    <w:rsid w:val="FF7EBCE2"/>
    <w:rsid w:val="FFAFF63D"/>
    <w:rsid w:val="FFBD9153"/>
    <w:rsid w:val="FFBF3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semiHidden/>
    <w:qFormat/>
    <w:uiPriority w:val="0"/>
    <w:rPr>
      <w:szCs w:val="21"/>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home\user\C:\Users\Mbenben\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8</Pages>
  <Words>1966</Words>
  <Characters>2091</Characters>
  <Lines>0</Lines>
  <Paragraphs>0</Paragraphs>
  <TotalTime>23</TotalTime>
  <ScaleCrop>false</ScaleCrop>
  <LinksUpToDate>false</LinksUpToDate>
  <CharactersWithSpaces>2143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2018-06-04T09:01:00Z</dcterms:created>
  <dc:creator>Mbenben</dc:creator>
  <cp:lastModifiedBy>张杨</cp:lastModifiedBy>
  <cp:lastPrinted>2026-07-13T10:22:15Z</cp:lastPrinted>
  <dcterms:modified xsi:type="dcterms:W3CDTF">2026-07-13T10:23:35Z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KSOTemplateDocerSaveRecord">
    <vt:lpwstr>eyJoZGlkIjoiMzEwNTM5NzYwMDRjMzkwZTVkZjY2ODkwMGIxNGU0OTUiLCJ1c2VySWQiOiIxNDgzMDMwMTIifQ==</vt:lpwstr>
  </property>
  <property fmtid="{D5CDD505-2E9C-101B-9397-08002B2CF9AE}" pid="4" name="ICV">
    <vt:lpwstr>2DD30B05E3B7487B9A05C8A0CDC5CCC9_13</vt:lpwstr>
  </property>
</Properties>
</file>